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A0BBD" w14:textId="078E2E44" w:rsidR="00D06917" w:rsidRPr="001F28B0" w:rsidRDefault="00ED5929" w:rsidP="009C4598">
      <w:pPr>
        <w:spacing w:line="276" w:lineRule="auto"/>
        <w:jc w:val="center"/>
        <w:rPr>
          <w:rFonts w:cs="Times New Roman"/>
          <w:b/>
          <w:bCs/>
          <w:sz w:val="24"/>
          <w:szCs w:val="24"/>
          <w:u w:val="single"/>
        </w:rPr>
      </w:pPr>
      <w:bookmarkStart w:id="0" w:name="_Toc45128650"/>
      <w:r w:rsidRPr="71053A5F">
        <w:rPr>
          <w:rFonts w:cs="Times New Roman"/>
          <w:b/>
          <w:bCs/>
          <w:sz w:val="24"/>
          <w:szCs w:val="24"/>
          <w:u w:val="single"/>
        </w:rPr>
        <w:t xml:space="preserve">EXHIBIT </w:t>
      </w:r>
      <w:r w:rsidR="0DF6ECD5" w:rsidRPr="71053A5F">
        <w:rPr>
          <w:rFonts w:cs="Times New Roman"/>
          <w:b/>
          <w:bCs/>
          <w:sz w:val="24"/>
          <w:szCs w:val="24"/>
          <w:u w:val="single"/>
        </w:rPr>
        <w:t>D.5.3</w:t>
      </w:r>
      <w:bookmarkEnd w:id="0"/>
    </w:p>
    <w:p w14:paraId="03197916" w14:textId="348B4B4A" w:rsidR="00C613F1" w:rsidRPr="001F28B0" w:rsidRDefault="00D82000" w:rsidP="009C4598">
      <w:pPr>
        <w:spacing w:line="276" w:lineRule="auto"/>
        <w:jc w:val="center"/>
        <w:rPr>
          <w:rFonts w:cs="Times New Roman"/>
          <w:b/>
          <w:bCs/>
          <w:sz w:val="24"/>
          <w:szCs w:val="24"/>
          <w:u w:val="single"/>
        </w:rPr>
      </w:pPr>
      <w:r w:rsidRPr="001F28B0">
        <w:rPr>
          <w:rFonts w:cs="Times New Roman"/>
          <w:b/>
          <w:bCs/>
          <w:sz w:val="24"/>
          <w:szCs w:val="24"/>
          <w:u w:val="single"/>
        </w:rPr>
        <w:t xml:space="preserve">BESS </w:t>
      </w:r>
      <w:r w:rsidR="00CD52F0" w:rsidRPr="001F28B0">
        <w:rPr>
          <w:rFonts w:cs="Times New Roman"/>
          <w:b/>
          <w:bCs/>
          <w:sz w:val="24"/>
          <w:szCs w:val="24"/>
          <w:u w:val="single"/>
        </w:rPr>
        <w:t>Technology Specifications</w:t>
      </w:r>
    </w:p>
    <w:p w14:paraId="76FDC792" w14:textId="77777777" w:rsidR="00175158" w:rsidRDefault="00175158" w:rsidP="009C4598">
      <w:pPr>
        <w:spacing w:line="276" w:lineRule="auto"/>
        <w:jc w:val="center"/>
        <w:rPr>
          <w:rFonts w:cs="Times New Roman"/>
          <w:b/>
          <w:bCs/>
          <w:sz w:val="24"/>
          <w:szCs w:val="24"/>
          <w:u w:val="single"/>
        </w:rPr>
      </w:pPr>
    </w:p>
    <w:p w14:paraId="28EBEE39" w14:textId="5AB576F6" w:rsidR="00C2238D" w:rsidRPr="00C2238D" w:rsidRDefault="00C2238D" w:rsidP="00C2238D">
      <w:pPr>
        <w:spacing w:line="276" w:lineRule="auto"/>
        <w:rPr>
          <w:rFonts w:cs="Times New Roman"/>
          <w:sz w:val="24"/>
          <w:szCs w:val="24"/>
        </w:rPr>
      </w:pPr>
      <w:r w:rsidRPr="00C2238D">
        <w:rPr>
          <w:rFonts w:cs="Times New Roman"/>
          <w:sz w:val="24"/>
          <w:szCs w:val="24"/>
        </w:rPr>
        <w:t>Table of Contents</w:t>
      </w:r>
    </w:p>
    <w:p w14:paraId="064ED12F" w14:textId="16249A22" w:rsidR="002C40C3" w:rsidRDefault="002C40C3" w:rsidP="00F06F22">
      <w:pPr>
        <w:pStyle w:val="TOC1"/>
        <w:rPr>
          <w:rFonts w:asciiTheme="minorHAnsi" w:hAnsiTheme="minorHAnsi"/>
          <w:noProof/>
        </w:rPr>
      </w:pPr>
      <w:r>
        <w:rPr>
          <w:rFonts w:cs="Times New Roman"/>
        </w:rPr>
        <w:fldChar w:fldCharType="begin"/>
      </w:r>
      <w:r w:rsidRPr="502A8134">
        <w:rPr>
          <w:rFonts w:cs="Times New Roman"/>
        </w:rPr>
        <w:instrText xml:space="preserve"> TOC \o "1-1" \h \z \u </w:instrText>
      </w:r>
      <w:r>
        <w:rPr>
          <w:rFonts w:cs="Times New Roman"/>
        </w:rPr>
        <w:fldChar w:fldCharType="separate"/>
      </w:r>
    </w:p>
    <w:p w14:paraId="18BBA4F6" w14:textId="4D8518FC" w:rsidR="002C40C3" w:rsidRDefault="0072798E" w:rsidP="00F06F22">
      <w:pPr>
        <w:pStyle w:val="TOC1"/>
        <w:rPr>
          <w:rFonts w:asciiTheme="minorHAnsi" w:hAnsiTheme="minorHAnsi"/>
          <w:noProof/>
          <w:szCs w:val="22"/>
        </w:rPr>
      </w:pPr>
      <w:hyperlink w:anchor="_Toc122521264" w:history="1">
        <w:r w:rsidR="00F06F22">
          <w:rPr>
            <w:rStyle w:val="Hyperlink"/>
            <w:rFonts w:cs="Times New Roman"/>
            <w:noProof/>
          </w:rPr>
          <w:t>1</w:t>
        </w:r>
        <w:r w:rsidR="002C40C3" w:rsidRPr="00CE633D">
          <w:rPr>
            <w:rStyle w:val="Hyperlink"/>
            <w:rFonts w:cs="Times New Roman"/>
            <w:noProof/>
          </w:rPr>
          <w:t>.0 Battery System Specifications</w:t>
        </w:r>
        <w:r w:rsidR="002C40C3">
          <w:rPr>
            <w:noProof/>
            <w:webHidden/>
          </w:rPr>
          <w:tab/>
        </w:r>
        <w:r w:rsidR="002C40C3">
          <w:rPr>
            <w:noProof/>
            <w:webHidden/>
          </w:rPr>
          <w:fldChar w:fldCharType="begin"/>
        </w:r>
        <w:r w:rsidR="002C40C3">
          <w:rPr>
            <w:noProof/>
            <w:webHidden/>
          </w:rPr>
          <w:instrText xml:space="preserve"> PAGEREF _Toc122521264 \h </w:instrText>
        </w:r>
        <w:r w:rsidR="002C40C3">
          <w:rPr>
            <w:noProof/>
            <w:webHidden/>
          </w:rPr>
        </w:r>
        <w:r w:rsidR="002C40C3">
          <w:rPr>
            <w:noProof/>
            <w:webHidden/>
          </w:rPr>
          <w:fldChar w:fldCharType="separate"/>
        </w:r>
        <w:r w:rsidR="002C40C3">
          <w:rPr>
            <w:noProof/>
            <w:webHidden/>
          </w:rPr>
          <w:t>2</w:t>
        </w:r>
        <w:r w:rsidR="002C40C3">
          <w:rPr>
            <w:noProof/>
            <w:webHidden/>
          </w:rPr>
          <w:fldChar w:fldCharType="end"/>
        </w:r>
      </w:hyperlink>
    </w:p>
    <w:p w14:paraId="71B41D46" w14:textId="467A49C8" w:rsidR="002C40C3" w:rsidRDefault="00B979EF" w:rsidP="00F06F22">
      <w:pPr>
        <w:pStyle w:val="TOC1"/>
        <w:rPr>
          <w:rFonts w:asciiTheme="minorHAnsi" w:hAnsiTheme="minorHAnsi"/>
          <w:noProof/>
          <w:szCs w:val="22"/>
        </w:rPr>
      </w:pPr>
      <w:r w:rsidRPr="00750B9B">
        <w:rPr>
          <w:rFonts w:cs="Times New Roman"/>
          <w:noProof/>
        </w:rPr>
        <w:t>2</w:t>
      </w:r>
      <w:r w:rsidR="002C40C3" w:rsidRPr="00750B9B">
        <w:rPr>
          <w:rFonts w:cs="Times New Roman"/>
          <w:noProof/>
        </w:rPr>
        <w:t>.0 Balance of System Specifications</w:t>
      </w:r>
      <w:r w:rsidR="002C40C3">
        <w:rPr>
          <w:noProof/>
          <w:webHidden/>
        </w:rPr>
        <w:tab/>
      </w:r>
      <w:r w:rsidR="00750B9B">
        <w:rPr>
          <w:noProof/>
        </w:rPr>
        <w:t>7</w:t>
      </w:r>
    </w:p>
    <w:p w14:paraId="4ED92B96" w14:textId="1001E5EE" w:rsidR="002C40C3" w:rsidRDefault="0072798E" w:rsidP="00F06F22">
      <w:pPr>
        <w:pStyle w:val="TOC1"/>
        <w:rPr>
          <w:rFonts w:asciiTheme="minorHAnsi" w:hAnsiTheme="minorHAnsi"/>
          <w:noProof/>
          <w:szCs w:val="22"/>
        </w:rPr>
      </w:pPr>
      <w:hyperlink w:anchor="_Toc122521267" w:history="1">
        <w:r w:rsidR="00B979EF">
          <w:rPr>
            <w:rStyle w:val="Hyperlink"/>
            <w:rFonts w:cs="Times New Roman"/>
            <w:noProof/>
          </w:rPr>
          <w:t>3</w:t>
        </w:r>
        <w:r w:rsidR="002C40C3" w:rsidRPr="00CE633D">
          <w:rPr>
            <w:rStyle w:val="Hyperlink"/>
            <w:rFonts w:cs="Times New Roman"/>
            <w:noProof/>
          </w:rPr>
          <w:t>.0 Codes and Standards</w:t>
        </w:r>
        <w:r w:rsidR="002C40C3">
          <w:rPr>
            <w:noProof/>
            <w:webHidden/>
          </w:rPr>
          <w:tab/>
        </w:r>
        <w:r w:rsidR="002C40C3">
          <w:rPr>
            <w:noProof/>
            <w:webHidden/>
          </w:rPr>
          <w:fldChar w:fldCharType="begin"/>
        </w:r>
        <w:r w:rsidR="002C40C3">
          <w:rPr>
            <w:noProof/>
            <w:webHidden/>
          </w:rPr>
          <w:instrText xml:space="preserve"> PAGEREF _Toc122521267 \h </w:instrText>
        </w:r>
        <w:r w:rsidR="002C40C3">
          <w:rPr>
            <w:noProof/>
            <w:webHidden/>
          </w:rPr>
        </w:r>
        <w:r w:rsidR="002C40C3">
          <w:rPr>
            <w:noProof/>
            <w:webHidden/>
          </w:rPr>
          <w:fldChar w:fldCharType="separate"/>
        </w:r>
        <w:r w:rsidR="002C40C3">
          <w:rPr>
            <w:noProof/>
            <w:webHidden/>
          </w:rPr>
          <w:t>1</w:t>
        </w:r>
        <w:r w:rsidR="002C40C3">
          <w:rPr>
            <w:noProof/>
            <w:webHidden/>
          </w:rPr>
          <w:fldChar w:fldCharType="end"/>
        </w:r>
      </w:hyperlink>
      <w:r w:rsidR="001C75E2">
        <w:rPr>
          <w:noProof/>
        </w:rPr>
        <w:t>3</w:t>
      </w:r>
    </w:p>
    <w:p w14:paraId="195BEE1D" w14:textId="7C69EF35" w:rsidR="002C40C3" w:rsidRDefault="002C40C3" w:rsidP="001F28B0">
      <w:pPr>
        <w:spacing w:line="276" w:lineRule="auto"/>
        <w:jc w:val="both"/>
        <w:rPr>
          <w:rFonts w:cs="Times New Roman"/>
          <w:szCs w:val="22"/>
        </w:rPr>
      </w:pPr>
      <w:r>
        <w:rPr>
          <w:rFonts w:cs="Times New Roman"/>
          <w:szCs w:val="22"/>
        </w:rPr>
        <w:fldChar w:fldCharType="end"/>
      </w:r>
    </w:p>
    <w:p w14:paraId="7EA19B6C" w14:textId="77777777" w:rsidR="00C2238D" w:rsidRDefault="00C2238D" w:rsidP="001F28B0">
      <w:pPr>
        <w:spacing w:line="276" w:lineRule="auto"/>
        <w:jc w:val="both"/>
        <w:rPr>
          <w:rFonts w:cs="Times New Roman"/>
          <w:szCs w:val="22"/>
        </w:rPr>
        <w:sectPr w:rsidR="00C2238D" w:rsidSect="00292846">
          <w:headerReference w:type="default" r:id="rId12"/>
          <w:footerReference w:type="default" r:id="rId13"/>
          <w:headerReference w:type="first" r:id="rId14"/>
          <w:pgSz w:w="12240" w:h="15840"/>
          <w:pgMar w:top="1080" w:right="1080" w:bottom="1080" w:left="1080" w:header="576" w:footer="360" w:gutter="0"/>
          <w:pgNumType w:start="1"/>
          <w:cols w:space="720"/>
          <w:docGrid w:linePitch="360"/>
        </w:sectPr>
      </w:pPr>
    </w:p>
    <w:p w14:paraId="7596B659" w14:textId="18DE8730" w:rsidR="00175158" w:rsidRPr="001F28B0" w:rsidRDefault="001F28B0" w:rsidP="502A8134">
      <w:pPr>
        <w:spacing w:line="276" w:lineRule="auto"/>
        <w:jc w:val="both"/>
        <w:rPr>
          <w:rFonts w:cs="Times New Roman"/>
        </w:rPr>
      </w:pPr>
      <w:r w:rsidRPr="502A8134">
        <w:rPr>
          <w:rFonts w:cs="Times New Roman"/>
        </w:rPr>
        <w:lastRenderedPageBreak/>
        <w:t xml:space="preserve">This Exhibit forms an integral part of the Agreement for the </w:t>
      </w:r>
      <w:r w:rsidRPr="502A8134">
        <w:rPr>
          <w:rFonts w:cs="Times New Roman"/>
          <w:highlight w:val="yellow"/>
        </w:rPr>
        <w:t>[Project Name]</w:t>
      </w:r>
      <w:r w:rsidRPr="502A8134">
        <w:rPr>
          <w:rFonts w:cs="Times New Roman"/>
        </w:rPr>
        <w:t xml:space="preserve"> (“Project”) between </w:t>
      </w:r>
      <w:r w:rsidRPr="502A8134">
        <w:rPr>
          <w:rFonts w:cs="Times New Roman"/>
          <w:highlight w:val="yellow"/>
        </w:rPr>
        <w:t>PSCO</w:t>
      </w:r>
      <w:r w:rsidR="00731DFA" w:rsidRPr="502A8134">
        <w:rPr>
          <w:rFonts w:cs="Times New Roman"/>
          <w:highlight w:val="yellow"/>
        </w:rPr>
        <w:t>/NSP/SPS</w:t>
      </w:r>
      <w:r w:rsidRPr="502A8134">
        <w:rPr>
          <w:rFonts w:cs="Times New Roman"/>
        </w:rPr>
        <w:t xml:space="preserve"> (the “Buyer”) and </w:t>
      </w:r>
      <w:r w:rsidRPr="502A8134">
        <w:rPr>
          <w:rFonts w:cs="Times New Roman"/>
          <w:highlight w:val="yellow"/>
        </w:rPr>
        <w:t>[Supplier Name]</w:t>
      </w:r>
      <w:r w:rsidRPr="502A8134">
        <w:rPr>
          <w:rFonts w:cs="Times New Roman"/>
        </w:rPr>
        <w:t xml:space="preserve"> (the “Supplier”). The parties intend </w:t>
      </w:r>
      <w:proofErr w:type="gramStart"/>
      <w:r w:rsidRPr="502A8134">
        <w:rPr>
          <w:rFonts w:cs="Times New Roman"/>
        </w:rPr>
        <w:t>that</w:t>
      </w:r>
      <w:r w:rsidR="00C414CC">
        <w:rPr>
          <w:rFonts w:cs="Times New Roman"/>
        </w:rPr>
        <w:t xml:space="preserve"> </w:t>
      </w:r>
      <w:r w:rsidRPr="502A8134">
        <w:rPr>
          <w:rFonts w:cs="Times New Roman"/>
        </w:rPr>
        <w:t>terms</w:t>
      </w:r>
      <w:proofErr w:type="gramEnd"/>
      <w:r w:rsidRPr="502A8134">
        <w:rPr>
          <w:rFonts w:cs="Times New Roman"/>
        </w:rPr>
        <w:t xml:space="preserve"> appearing in initial capital letters, but not otherwise defined herein, have the meaning defined elsewhere in the Agreement. </w:t>
      </w:r>
      <w:r w:rsidR="00175158" w:rsidRPr="502A8134">
        <w:rPr>
          <w:rFonts w:cs="Times New Roman"/>
        </w:rPr>
        <w:t xml:space="preserve">The following sections provide project specific technical specifications and standards for the </w:t>
      </w:r>
      <w:r w:rsidRPr="502A8134">
        <w:rPr>
          <w:rFonts w:cs="Times New Roman"/>
        </w:rPr>
        <w:t>Project</w:t>
      </w:r>
      <w:r w:rsidR="00175158" w:rsidRPr="502A8134">
        <w:rPr>
          <w:rFonts w:cs="Times New Roman"/>
        </w:rPr>
        <w:t xml:space="preserve">. </w:t>
      </w:r>
    </w:p>
    <w:p w14:paraId="00663DE6" w14:textId="1B6EDDAF" w:rsidR="00175158" w:rsidRPr="001F28B0" w:rsidRDefault="67C4A429" w:rsidP="00175158">
      <w:pPr>
        <w:pStyle w:val="Heading1"/>
        <w:rPr>
          <w:rFonts w:cs="Times New Roman"/>
          <w:sz w:val="24"/>
          <w:szCs w:val="24"/>
        </w:rPr>
      </w:pPr>
      <w:bookmarkStart w:id="1" w:name="_Toc122521264"/>
      <w:r w:rsidRPr="502A8134">
        <w:rPr>
          <w:rFonts w:cs="Times New Roman"/>
          <w:sz w:val="24"/>
          <w:szCs w:val="24"/>
        </w:rPr>
        <w:t>1</w:t>
      </w:r>
      <w:r w:rsidR="001F28B0" w:rsidRPr="502A8134">
        <w:rPr>
          <w:rFonts w:cs="Times New Roman"/>
          <w:sz w:val="24"/>
          <w:szCs w:val="24"/>
        </w:rPr>
        <w:t xml:space="preserve">.0 </w:t>
      </w:r>
      <w:r w:rsidR="00175158" w:rsidRPr="502A8134">
        <w:rPr>
          <w:rFonts w:cs="Times New Roman"/>
          <w:sz w:val="24"/>
          <w:szCs w:val="24"/>
        </w:rPr>
        <w:t>Battery System Specifications</w:t>
      </w:r>
      <w:bookmarkEnd w:id="1"/>
    </w:p>
    <w:p w14:paraId="6D614F75" w14:textId="77777777" w:rsidR="00175158" w:rsidRPr="001F28B0" w:rsidRDefault="00175158" w:rsidP="00175158">
      <w:pPr>
        <w:rPr>
          <w:rFonts w:cs="Times New Roman"/>
          <w:sz w:val="8"/>
          <w:szCs w:val="8"/>
        </w:rPr>
      </w:pPr>
    </w:p>
    <w:p w14:paraId="49323078" w14:textId="77777777" w:rsidR="00175158" w:rsidRPr="001F28B0" w:rsidRDefault="00175158" w:rsidP="00175158">
      <w:pPr>
        <w:pStyle w:val="Heading3"/>
        <w:rPr>
          <w:rFonts w:cs="Times New Roman"/>
          <w:b/>
          <w:bCs/>
        </w:rPr>
      </w:pPr>
      <w:r w:rsidRPr="001F28B0">
        <w:rPr>
          <w:rFonts w:cs="Times New Roman"/>
          <w:b/>
          <w:bCs/>
        </w:rPr>
        <w:t>Batteries</w:t>
      </w:r>
    </w:p>
    <w:p w14:paraId="257A424A" w14:textId="77777777" w:rsidR="00175158" w:rsidRPr="001F28B0" w:rsidRDefault="00175158" w:rsidP="00175158">
      <w:pPr>
        <w:rPr>
          <w:rFonts w:cs="Times New Roman"/>
          <w:sz w:val="8"/>
          <w:szCs w:val="8"/>
        </w:rPr>
      </w:pPr>
    </w:p>
    <w:tbl>
      <w:tblPr>
        <w:tblStyle w:val="TableGrid"/>
        <w:tblW w:w="5000" w:type="pct"/>
        <w:tblLook w:val="04A0" w:firstRow="1" w:lastRow="0" w:firstColumn="1" w:lastColumn="0" w:noHBand="0" w:noVBand="1"/>
      </w:tblPr>
      <w:tblGrid>
        <w:gridCol w:w="2515"/>
        <w:gridCol w:w="7555"/>
      </w:tblGrid>
      <w:tr w:rsidR="00175158" w:rsidRPr="001F28B0" w14:paraId="7BC72640" w14:textId="77777777" w:rsidTr="502A8134">
        <w:tc>
          <w:tcPr>
            <w:tcW w:w="1249" w:type="pct"/>
            <w:shd w:val="clear" w:color="auto" w:fill="D9D9D9" w:themeFill="background1" w:themeFillShade="D9"/>
            <w:hideMark/>
          </w:tcPr>
          <w:p w14:paraId="5E4DCA6D" w14:textId="77777777" w:rsidR="00175158" w:rsidRPr="001F28B0" w:rsidRDefault="00175158" w:rsidP="0024393A">
            <w:pPr>
              <w:spacing w:before="24" w:line="276" w:lineRule="auto"/>
              <w:rPr>
                <w:rFonts w:cs="Times New Roman"/>
                <w:b/>
                <w:bCs/>
              </w:rPr>
            </w:pPr>
            <w:r w:rsidRPr="001F28B0">
              <w:rPr>
                <w:rFonts w:cs="Times New Roman"/>
                <w:b/>
                <w:bCs/>
              </w:rPr>
              <w:t>Requirement</w:t>
            </w:r>
          </w:p>
        </w:tc>
        <w:tc>
          <w:tcPr>
            <w:tcW w:w="3751" w:type="pct"/>
            <w:shd w:val="clear" w:color="auto" w:fill="D9D9D9" w:themeFill="background1" w:themeFillShade="D9"/>
            <w:hideMark/>
          </w:tcPr>
          <w:p w14:paraId="695BA49E" w14:textId="77777777" w:rsidR="00175158" w:rsidRPr="001F28B0" w:rsidRDefault="00175158" w:rsidP="0024393A">
            <w:pPr>
              <w:spacing w:before="24" w:line="276" w:lineRule="auto"/>
              <w:rPr>
                <w:rFonts w:cs="Times New Roman"/>
                <w:b/>
                <w:bCs/>
              </w:rPr>
            </w:pPr>
            <w:r w:rsidRPr="001F28B0">
              <w:rPr>
                <w:rFonts w:cs="Times New Roman"/>
                <w:b/>
                <w:bCs/>
              </w:rPr>
              <w:t>Description</w:t>
            </w:r>
          </w:p>
        </w:tc>
      </w:tr>
      <w:tr w:rsidR="00175158" w:rsidRPr="001F28B0" w14:paraId="2614BFCA" w14:textId="77777777" w:rsidTr="502A8134">
        <w:tc>
          <w:tcPr>
            <w:tcW w:w="1249" w:type="pct"/>
            <w:hideMark/>
          </w:tcPr>
          <w:p w14:paraId="221351D3" w14:textId="77777777" w:rsidR="00175158" w:rsidRPr="001F28B0" w:rsidRDefault="00175158" w:rsidP="0024393A">
            <w:pPr>
              <w:spacing w:before="24" w:line="276" w:lineRule="auto"/>
              <w:rPr>
                <w:rFonts w:cs="Times New Roman"/>
              </w:rPr>
            </w:pPr>
            <w:r w:rsidRPr="001F28B0">
              <w:rPr>
                <w:rFonts w:cs="Times New Roman"/>
              </w:rPr>
              <w:t>General</w:t>
            </w:r>
          </w:p>
        </w:tc>
        <w:tc>
          <w:tcPr>
            <w:tcW w:w="3751" w:type="pct"/>
            <w:hideMark/>
          </w:tcPr>
          <w:p w14:paraId="57510EBB" w14:textId="146AAEFD" w:rsidR="00175158" w:rsidRPr="001F28B0" w:rsidRDefault="00175158" w:rsidP="502A8134">
            <w:pPr>
              <w:pStyle w:val="ListParagraph"/>
              <w:numPr>
                <w:ilvl w:val="0"/>
                <w:numId w:val="5"/>
              </w:numPr>
              <w:spacing w:line="276" w:lineRule="auto"/>
              <w:contextualSpacing w:val="0"/>
              <w:jc w:val="both"/>
              <w:rPr>
                <w:rFonts w:cs="Times New Roman"/>
              </w:rPr>
            </w:pPr>
            <w:r w:rsidRPr="502A8134">
              <w:rPr>
                <w:rFonts w:cs="Times New Roman"/>
              </w:rPr>
              <w:t>Buyer shall reserve the right to attend factory witness testing of battery cell and module manufacturing, and/or Battery Energy Storage System (“BESS”) balance of system integration and testing.</w:t>
            </w:r>
          </w:p>
          <w:p w14:paraId="5BAEFE63" w14:textId="77777777" w:rsidR="00175158" w:rsidRPr="001F28B0" w:rsidRDefault="00175158">
            <w:pPr>
              <w:pStyle w:val="ListParagraph"/>
              <w:numPr>
                <w:ilvl w:val="0"/>
                <w:numId w:val="5"/>
              </w:numPr>
              <w:jc w:val="both"/>
              <w:rPr>
                <w:rFonts w:cs="Times New Roman"/>
              </w:rPr>
            </w:pPr>
            <w:r w:rsidRPr="502A8134">
              <w:rPr>
                <w:rFonts w:cs="Times New Roman"/>
              </w:rPr>
              <w:t xml:space="preserve">Batteries will have completed independently verified cycle testing prior to consideration, with guaranteed use- and calendar-based degradation comparable (within 10 %) to its peer Tier 1 battery suppliers. </w:t>
            </w:r>
          </w:p>
          <w:p w14:paraId="63620FBA" w14:textId="77777777" w:rsidR="00175158" w:rsidRPr="001F28B0" w:rsidRDefault="00175158">
            <w:pPr>
              <w:pStyle w:val="ListParagraph"/>
              <w:numPr>
                <w:ilvl w:val="0"/>
                <w:numId w:val="5"/>
              </w:numPr>
              <w:jc w:val="both"/>
              <w:rPr>
                <w:rFonts w:cs="Times New Roman"/>
              </w:rPr>
            </w:pPr>
            <w:r w:rsidRPr="502A8134">
              <w:rPr>
                <w:rFonts w:cs="Times New Roman"/>
              </w:rPr>
              <w:t>Replacement modules of the same design or of a directly compatible design will be readily available from the manufacturer for a minimum of 10 years such that rack modifications are not required.</w:t>
            </w:r>
          </w:p>
          <w:p w14:paraId="440244C3" w14:textId="77777777" w:rsidR="00175158" w:rsidRPr="001F28B0" w:rsidRDefault="00175158" w:rsidP="0024393A">
            <w:pPr>
              <w:pStyle w:val="ListParagraph"/>
              <w:ind w:left="360"/>
              <w:rPr>
                <w:rFonts w:cs="Times New Roman"/>
              </w:rPr>
            </w:pPr>
          </w:p>
        </w:tc>
      </w:tr>
      <w:tr w:rsidR="00175158" w:rsidRPr="001F28B0" w14:paraId="09CA3A59" w14:textId="77777777" w:rsidTr="502A8134">
        <w:tc>
          <w:tcPr>
            <w:tcW w:w="1249" w:type="pct"/>
            <w:hideMark/>
          </w:tcPr>
          <w:p w14:paraId="050E5EC9" w14:textId="20659A5D" w:rsidR="00175158" w:rsidRPr="001F28B0" w:rsidRDefault="00175158" w:rsidP="0024393A">
            <w:pPr>
              <w:spacing w:before="24" w:line="276" w:lineRule="auto"/>
              <w:rPr>
                <w:rFonts w:cs="Times New Roman"/>
              </w:rPr>
            </w:pPr>
          </w:p>
        </w:tc>
        <w:tc>
          <w:tcPr>
            <w:tcW w:w="3751" w:type="pct"/>
            <w:hideMark/>
          </w:tcPr>
          <w:p w14:paraId="1356F38E" w14:textId="325DDFFA" w:rsidR="00175158" w:rsidRPr="001F28B0" w:rsidRDefault="00175158" w:rsidP="0024393A">
            <w:pPr>
              <w:spacing w:line="276" w:lineRule="auto"/>
              <w:rPr>
                <w:rFonts w:cs="Times New Roman"/>
              </w:rPr>
            </w:pPr>
          </w:p>
        </w:tc>
      </w:tr>
      <w:tr w:rsidR="00175158" w:rsidRPr="001F28B0" w14:paraId="6A38C107" w14:textId="77777777" w:rsidTr="502A8134">
        <w:tc>
          <w:tcPr>
            <w:tcW w:w="1249" w:type="pct"/>
            <w:hideMark/>
          </w:tcPr>
          <w:p w14:paraId="2E2D1ECE" w14:textId="40F8ABF8" w:rsidR="00175158" w:rsidRPr="001F28B0" w:rsidRDefault="00175158" w:rsidP="0024393A">
            <w:pPr>
              <w:spacing w:before="24" w:line="276" w:lineRule="auto"/>
              <w:rPr>
                <w:rFonts w:cs="Times New Roman"/>
              </w:rPr>
            </w:pPr>
          </w:p>
        </w:tc>
        <w:tc>
          <w:tcPr>
            <w:tcW w:w="3751" w:type="pct"/>
            <w:hideMark/>
          </w:tcPr>
          <w:p w14:paraId="1403A0B3" w14:textId="054E696B" w:rsidR="00175158" w:rsidRPr="001F28B0" w:rsidRDefault="00175158" w:rsidP="0024393A">
            <w:pPr>
              <w:spacing w:line="276" w:lineRule="auto"/>
              <w:rPr>
                <w:rFonts w:cs="Times New Roman"/>
              </w:rPr>
            </w:pPr>
          </w:p>
        </w:tc>
      </w:tr>
      <w:tr w:rsidR="00175158" w:rsidRPr="001F28B0" w14:paraId="03372BE7" w14:textId="77777777" w:rsidTr="502A8134">
        <w:tc>
          <w:tcPr>
            <w:tcW w:w="1249" w:type="pct"/>
            <w:hideMark/>
          </w:tcPr>
          <w:p w14:paraId="1E5206C2" w14:textId="0F77C87A" w:rsidR="00175158" w:rsidRPr="001F28B0" w:rsidRDefault="00175158" w:rsidP="0024393A">
            <w:pPr>
              <w:spacing w:before="24" w:line="276" w:lineRule="auto"/>
              <w:rPr>
                <w:rFonts w:cs="Times New Roman"/>
              </w:rPr>
            </w:pPr>
          </w:p>
        </w:tc>
        <w:tc>
          <w:tcPr>
            <w:tcW w:w="3751" w:type="pct"/>
            <w:hideMark/>
          </w:tcPr>
          <w:p w14:paraId="4BD9F274" w14:textId="16FF8021" w:rsidR="00175158" w:rsidRPr="001F28B0" w:rsidRDefault="00175158" w:rsidP="0024393A">
            <w:pPr>
              <w:rPr>
                <w:rFonts w:cs="Times New Roman"/>
              </w:rPr>
            </w:pPr>
          </w:p>
        </w:tc>
      </w:tr>
    </w:tbl>
    <w:p w14:paraId="26EE3399" w14:textId="77777777" w:rsidR="00175158" w:rsidRPr="001F28B0" w:rsidRDefault="00175158" w:rsidP="00175158">
      <w:pPr>
        <w:widowControl w:val="0"/>
        <w:autoSpaceDE w:val="0"/>
        <w:autoSpaceDN w:val="0"/>
        <w:rPr>
          <w:rFonts w:cs="Times New Roman"/>
          <w:bCs/>
          <w:sz w:val="8"/>
          <w:szCs w:val="8"/>
        </w:rPr>
      </w:pPr>
      <w:bookmarkStart w:id="2" w:name="_Hlk114047499"/>
    </w:p>
    <w:bookmarkEnd w:id="2"/>
    <w:p w14:paraId="4EDEEF2B" w14:textId="77777777" w:rsidR="00175158" w:rsidRPr="001F28B0" w:rsidRDefault="00175158" w:rsidP="00175158">
      <w:pPr>
        <w:widowControl w:val="0"/>
        <w:autoSpaceDE w:val="0"/>
        <w:autoSpaceDN w:val="0"/>
        <w:rPr>
          <w:rFonts w:cs="Times New Roman"/>
          <w:bCs/>
        </w:rPr>
      </w:pPr>
    </w:p>
    <w:p w14:paraId="598A15C4" w14:textId="77777777" w:rsidR="00175158" w:rsidRPr="001F28B0" w:rsidRDefault="00175158" w:rsidP="00175158">
      <w:pPr>
        <w:pStyle w:val="Heading3"/>
        <w:rPr>
          <w:rFonts w:cs="Times New Roman"/>
          <w:b/>
          <w:bCs/>
        </w:rPr>
      </w:pPr>
      <w:r w:rsidRPr="001F28B0">
        <w:rPr>
          <w:rFonts w:cs="Times New Roman"/>
          <w:b/>
          <w:bCs/>
        </w:rPr>
        <w:t>Thermal Management</w:t>
      </w:r>
    </w:p>
    <w:p w14:paraId="2171F58B" w14:textId="77777777" w:rsidR="00175158" w:rsidRPr="001F28B0" w:rsidRDefault="00175158" w:rsidP="00175158">
      <w:pPr>
        <w:widowControl w:val="0"/>
        <w:autoSpaceDE w:val="0"/>
        <w:autoSpaceDN w:val="0"/>
        <w:rPr>
          <w:rFonts w:cs="Times New Roman"/>
          <w:bCs/>
          <w:sz w:val="8"/>
          <w:szCs w:val="8"/>
        </w:rPr>
      </w:pPr>
    </w:p>
    <w:tbl>
      <w:tblPr>
        <w:tblStyle w:val="TableGrid"/>
        <w:tblW w:w="5000" w:type="pct"/>
        <w:tblLook w:val="04A0" w:firstRow="1" w:lastRow="0" w:firstColumn="1" w:lastColumn="0" w:noHBand="0" w:noVBand="1"/>
      </w:tblPr>
      <w:tblGrid>
        <w:gridCol w:w="2515"/>
        <w:gridCol w:w="7555"/>
      </w:tblGrid>
      <w:tr w:rsidR="00175158" w:rsidRPr="001F28B0" w14:paraId="6537103A" w14:textId="77777777" w:rsidTr="0024393A">
        <w:trPr>
          <w:trHeight w:val="20"/>
        </w:trPr>
        <w:tc>
          <w:tcPr>
            <w:tcW w:w="1249" w:type="pct"/>
            <w:shd w:val="clear" w:color="auto" w:fill="D9D9D9" w:themeFill="background1" w:themeFillShade="D9"/>
            <w:hideMark/>
          </w:tcPr>
          <w:p w14:paraId="2BE59A35" w14:textId="77777777" w:rsidR="00175158" w:rsidRPr="001F28B0" w:rsidRDefault="00175158" w:rsidP="0024393A">
            <w:pPr>
              <w:spacing w:line="276" w:lineRule="auto"/>
              <w:rPr>
                <w:rFonts w:cs="Times New Roman"/>
                <w:b/>
                <w:bCs/>
                <w:noProof/>
              </w:rPr>
            </w:pPr>
            <w:r w:rsidRPr="001F28B0">
              <w:rPr>
                <w:rFonts w:cs="Times New Roman"/>
                <w:b/>
                <w:bCs/>
                <w:noProof/>
              </w:rPr>
              <w:t>Requirement</w:t>
            </w:r>
          </w:p>
        </w:tc>
        <w:tc>
          <w:tcPr>
            <w:tcW w:w="3751" w:type="pct"/>
            <w:shd w:val="clear" w:color="auto" w:fill="D9D9D9" w:themeFill="background1" w:themeFillShade="D9"/>
            <w:vAlign w:val="center"/>
            <w:hideMark/>
          </w:tcPr>
          <w:p w14:paraId="2259AC63" w14:textId="77777777" w:rsidR="00175158" w:rsidRPr="001F28B0" w:rsidRDefault="00175158" w:rsidP="0024393A">
            <w:pPr>
              <w:spacing w:line="276" w:lineRule="auto"/>
              <w:rPr>
                <w:rFonts w:cs="Times New Roman"/>
                <w:b/>
                <w:noProof/>
              </w:rPr>
            </w:pPr>
            <w:r w:rsidRPr="001F28B0">
              <w:rPr>
                <w:rFonts w:cs="Times New Roman"/>
                <w:b/>
                <w:noProof/>
              </w:rPr>
              <w:t>Description</w:t>
            </w:r>
          </w:p>
        </w:tc>
      </w:tr>
      <w:tr w:rsidR="00175158" w:rsidRPr="001F28B0" w14:paraId="169E9D39" w14:textId="77777777" w:rsidTr="0024393A">
        <w:trPr>
          <w:trHeight w:val="20"/>
        </w:trPr>
        <w:tc>
          <w:tcPr>
            <w:tcW w:w="1249" w:type="pct"/>
            <w:vAlign w:val="center"/>
            <w:hideMark/>
          </w:tcPr>
          <w:p w14:paraId="0C767F1A" w14:textId="77777777" w:rsidR="00175158" w:rsidRPr="001F28B0" w:rsidRDefault="00175158" w:rsidP="0024393A">
            <w:pPr>
              <w:spacing w:line="276" w:lineRule="auto"/>
              <w:rPr>
                <w:rFonts w:cs="Times New Roman"/>
                <w:b/>
                <w:noProof/>
              </w:rPr>
            </w:pPr>
            <w:r w:rsidRPr="001F28B0">
              <w:rPr>
                <w:rFonts w:cs="Times New Roman"/>
                <w:noProof/>
              </w:rPr>
              <w:t>General</w:t>
            </w:r>
          </w:p>
        </w:tc>
        <w:tc>
          <w:tcPr>
            <w:tcW w:w="3751" w:type="pct"/>
            <w:shd w:val="clear" w:color="auto" w:fill="auto"/>
          </w:tcPr>
          <w:p w14:paraId="38F6CFDA" w14:textId="77777777" w:rsidR="00175158" w:rsidRPr="001F28B0" w:rsidRDefault="00175158">
            <w:pPr>
              <w:pStyle w:val="ListParagraph"/>
              <w:numPr>
                <w:ilvl w:val="0"/>
                <w:numId w:val="11"/>
              </w:numPr>
              <w:jc w:val="both"/>
              <w:rPr>
                <w:rFonts w:cs="Times New Roman"/>
              </w:rPr>
            </w:pPr>
            <w:r w:rsidRPr="001F28B0">
              <w:rPr>
                <w:rFonts w:cs="Times New Roman"/>
              </w:rPr>
              <w:t xml:space="preserve">Thermal management systems shall be </w:t>
            </w:r>
            <w:proofErr w:type="gramStart"/>
            <w:r w:rsidRPr="001F28B0">
              <w:rPr>
                <w:rFonts w:cs="Times New Roman"/>
              </w:rPr>
              <w:t>provided</w:t>
            </w:r>
            <w:proofErr w:type="gramEnd"/>
            <w:r w:rsidRPr="001F28B0">
              <w:rPr>
                <w:rFonts w:cs="Times New Roman"/>
              </w:rPr>
              <w:t xml:space="preserve"> to ensure equipment OEMs recommended environmental conditions are met at all times.   </w:t>
            </w:r>
          </w:p>
          <w:p w14:paraId="6F90BC01" w14:textId="77777777" w:rsidR="00175158" w:rsidRPr="001F28B0" w:rsidRDefault="00175158">
            <w:pPr>
              <w:pStyle w:val="ListParagraph"/>
              <w:numPr>
                <w:ilvl w:val="0"/>
                <w:numId w:val="11"/>
              </w:numPr>
              <w:jc w:val="both"/>
              <w:rPr>
                <w:rFonts w:cs="Times New Roman"/>
              </w:rPr>
            </w:pPr>
            <w:r w:rsidRPr="001F28B0">
              <w:rPr>
                <w:rFonts w:cs="Times New Roman"/>
              </w:rPr>
              <w:t xml:space="preserve">Thermal management equipment and systems shall be heavy-duty, industrial grade design, construction, and installation designed to provide a minimum 20-year life expectancy. </w:t>
            </w:r>
          </w:p>
          <w:p w14:paraId="1E895C17" w14:textId="77777777" w:rsidR="00175158" w:rsidRPr="001F28B0" w:rsidRDefault="00175158">
            <w:pPr>
              <w:pStyle w:val="ListParagraph"/>
              <w:numPr>
                <w:ilvl w:val="0"/>
                <w:numId w:val="11"/>
              </w:numPr>
              <w:jc w:val="both"/>
              <w:rPr>
                <w:rFonts w:cs="Times New Roman"/>
              </w:rPr>
            </w:pPr>
            <w:r w:rsidRPr="001F28B0">
              <w:rPr>
                <w:rFonts w:cs="Times New Roman"/>
              </w:rPr>
              <w:t>Design calculations shall include air conditioning load calculations, heating load calculations, ventilation calculations, psychometric calculations, and pressure drop calculations.</w:t>
            </w:r>
          </w:p>
        </w:tc>
      </w:tr>
      <w:tr w:rsidR="00175158" w:rsidRPr="001F28B0" w14:paraId="5D1B35CD" w14:textId="77777777" w:rsidTr="0024393A">
        <w:trPr>
          <w:trHeight w:val="20"/>
        </w:trPr>
        <w:tc>
          <w:tcPr>
            <w:tcW w:w="1249" w:type="pct"/>
            <w:vAlign w:val="center"/>
          </w:tcPr>
          <w:p w14:paraId="5E025664" w14:textId="77777777" w:rsidR="00175158" w:rsidRPr="001F28B0" w:rsidRDefault="00175158" w:rsidP="0024393A">
            <w:pPr>
              <w:rPr>
                <w:rFonts w:cs="Times New Roman"/>
                <w:noProof/>
              </w:rPr>
            </w:pPr>
            <w:r w:rsidRPr="001F28B0">
              <w:rPr>
                <w:rFonts w:cs="Times New Roman"/>
                <w:noProof/>
              </w:rPr>
              <w:t>Design Requirements</w:t>
            </w:r>
          </w:p>
        </w:tc>
        <w:tc>
          <w:tcPr>
            <w:tcW w:w="3751" w:type="pct"/>
          </w:tcPr>
          <w:p w14:paraId="1AB92D7F" w14:textId="77777777" w:rsidR="00175158" w:rsidRPr="001F28B0" w:rsidRDefault="00175158">
            <w:pPr>
              <w:pStyle w:val="ListParagraph"/>
              <w:numPr>
                <w:ilvl w:val="0"/>
                <w:numId w:val="11"/>
              </w:numPr>
              <w:jc w:val="both"/>
              <w:rPr>
                <w:rFonts w:cs="Times New Roman"/>
              </w:rPr>
            </w:pPr>
            <w:r w:rsidRPr="001F28B0">
              <w:rPr>
                <w:rFonts w:cs="Times New Roman"/>
              </w:rPr>
              <w:t xml:space="preserve">Cooling equipment capacity shall be sized based on end-of-life battery state-of-health (70-80%) heat dissipation coincident with maximum design ambient heat gain. </w:t>
            </w:r>
          </w:p>
          <w:p w14:paraId="4D131B95" w14:textId="77777777" w:rsidR="00175158" w:rsidRPr="001F28B0" w:rsidRDefault="00175158">
            <w:pPr>
              <w:pStyle w:val="ListParagraph"/>
              <w:numPr>
                <w:ilvl w:val="0"/>
                <w:numId w:val="11"/>
              </w:numPr>
              <w:jc w:val="both"/>
              <w:rPr>
                <w:rFonts w:cs="Times New Roman"/>
              </w:rPr>
            </w:pPr>
            <w:r w:rsidRPr="001F28B0">
              <w:rPr>
                <w:rFonts w:cs="Times New Roman"/>
              </w:rPr>
              <w:t>ASHRAE design requirements as specified in Project Requirements.</w:t>
            </w:r>
          </w:p>
          <w:p w14:paraId="7115F0AD" w14:textId="77777777" w:rsidR="00175158" w:rsidRPr="001F28B0" w:rsidRDefault="00175158">
            <w:pPr>
              <w:pStyle w:val="ListParagraph"/>
              <w:numPr>
                <w:ilvl w:val="0"/>
                <w:numId w:val="11"/>
              </w:numPr>
              <w:jc w:val="both"/>
              <w:rPr>
                <w:rFonts w:cs="Times New Roman"/>
              </w:rPr>
            </w:pPr>
            <w:r w:rsidRPr="001F28B0">
              <w:rPr>
                <w:rFonts w:cs="Times New Roman"/>
              </w:rPr>
              <w:t xml:space="preserve">High efficiency filtration (80%, MERV 13) is required for HVAC units that provide a mixture of outside air and return air.  For 100% recirculation style units only 30%, MERV 7 filters may be provided. </w:t>
            </w:r>
          </w:p>
          <w:p w14:paraId="71BF1CF9" w14:textId="77777777" w:rsidR="00175158" w:rsidRPr="001F28B0" w:rsidRDefault="00175158">
            <w:pPr>
              <w:pStyle w:val="ListParagraph"/>
              <w:numPr>
                <w:ilvl w:val="0"/>
                <w:numId w:val="11"/>
              </w:numPr>
              <w:jc w:val="both"/>
              <w:rPr>
                <w:rFonts w:cs="Times New Roman"/>
              </w:rPr>
            </w:pPr>
            <w:r w:rsidRPr="001F28B0">
              <w:rPr>
                <w:rFonts w:cs="Times New Roman"/>
              </w:rPr>
              <w:t xml:space="preserve">Open loop HVAC systems should be designed to operate in economizer (free cooling) mode whenever outdoor air temperature is within specified supply air temperature range. </w:t>
            </w:r>
          </w:p>
          <w:p w14:paraId="4BC76DAC" w14:textId="77777777" w:rsidR="00175158" w:rsidRPr="001F28B0" w:rsidRDefault="00175158">
            <w:pPr>
              <w:pStyle w:val="ListParagraph"/>
              <w:numPr>
                <w:ilvl w:val="0"/>
                <w:numId w:val="11"/>
              </w:numPr>
              <w:jc w:val="both"/>
              <w:rPr>
                <w:rFonts w:cs="Times New Roman"/>
              </w:rPr>
            </w:pPr>
            <w:r w:rsidRPr="001F28B0">
              <w:rPr>
                <w:rFonts w:cs="Times New Roman"/>
              </w:rPr>
              <w:t>Filter banks shall have differential pressure transmitters to monitor filter loading.</w:t>
            </w:r>
          </w:p>
          <w:p w14:paraId="3CC74B02" w14:textId="77777777" w:rsidR="00175158" w:rsidRPr="001F28B0" w:rsidRDefault="00175158">
            <w:pPr>
              <w:pStyle w:val="ListParagraph"/>
              <w:numPr>
                <w:ilvl w:val="0"/>
                <w:numId w:val="11"/>
              </w:numPr>
              <w:jc w:val="both"/>
              <w:rPr>
                <w:rFonts w:cs="Times New Roman"/>
              </w:rPr>
            </w:pPr>
            <w:r w:rsidRPr="001F28B0">
              <w:rPr>
                <w:rFonts w:cs="Times New Roman"/>
              </w:rPr>
              <w:t xml:space="preserve">Heating calculations shall include a minimum 10% margin on capacity.  Cooling calculations shall include a minimum 15% margin on sensible and latent capacity.  </w:t>
            </w:r>
          </w:p>
          <w:p w14:paraId="4495584E" w14:textId="77777777" w:rsidR="00175158" w:rsidRPr="001F28B0" w:rsidRDefault="00175158">
            <w:pPr>
              <w:pStyle w:val="ListParagraph"/>
              <w:numPr>
                <w:ilvl w:val="0"/>
                <w:numId w:val="11"/>
              </w:numPr>
              <w:jc w:val="both"/>
              <w:rPr>
                <w:rFonts w:cs="Times New Roman"/>
              </w:rPr>
            </w:pPr>
            <w:r w:rsidRPr="001F28B0">
              <w:rPr>
                <w:rFonts w:cs="Times New Roman"/>
              </w:rPr>
              <w:t xml:space="preserve">Thermal management equipment shall be arranged to provide for maximum efficiency of operation and to provide easy access for performing routine maintenance.  </w:t>
            </w:r>
          </w:p>
          <w:p w14:paraId="3069743D" w14:textId="77777777" w:rsidR="00175158" w:rsidRPr="001F28B0" w:rsidRDefault="00175158">
            <w:pPr>
              <w:pStyle w:val="ListParagraph"/>
              <w:numPr>
                <w:ilvl w:val="0"/>
                <w:numId w:val="11"/>
              </w:numPr>
              <w:jc w:val="both"/>
              <w:rPr>
                <w:rFonts w:cs="Times New Roman"/>
              </w:rPr>
            </w:pPr>
            <w:r w:rsidRPr="001F28B0">
              <w:rPr>
                <w:rFonts w:cs="Times New Roman"/>
              </w:rPr>
              <w:lastRenderedPageBreak/>
              <w:t xml:space="preserve">System design shall be headered such that each HVAC unit is able to provide conditioned air to the entire space within a fire partition.  </w:t>
            </w:r>
          </w:p>
          <w:p w14:paraId="589D2213" w14:textId="77777777" w:rsidR="00175158" w:rsidRPr="001F28B0" w:rsidRDefault="00175158">
            <w:pPr>
              <w:pStyle w:val="ListParagraph"/>
              <w:numPr>
                <w:ilvl w:val="0"/>
                <w:numId w:val="11"/>
              </w:numPr>
              <w:jc w:val="both"/>
              <w:rPr>
                <w:rFonts w:cs="Times New Roman"/>
              </w:rPr>
            </w:pPr>
            <w:r w:rsidRPr="001F28B0">
              <w:rPr>
                <w:rFonts w:cs="Times New Roman"/>
              </w:rPr>
              <w:t xml:space="preserve">Equipment redundancy shall be provided such that failure of a single unit does not result in loss of more than 50% cooling capacity. </w:t>
            </w:r>
          </w:p>
          <w:p w14:paraId="1F310B8B" w14:textId="77777777" w:rsidR="00175158" w:rsidRPr="001F28B0" w:rsidRDefault="00175158">
            <w:pPr>
              <w:pStyle w:val="ListParagraph"/>
              <w:numPr>
                <w:ilvl w:val="0"/>
                <w:numId w:val="11"/>
              </w:numPr>
              <w:jc w:val="both"/>
              <w:rPr>
                <w:rFonts w:cs="Times New Roman"/>
              </w:rPr>
            </w:pPr>
            <w:r w:rsidRPr="001F28B0">
              <w:rPr>
                <w:rFonts w:cs="Times New Roman"/>
              </w:rPr>
              <w:t xml:space="preserve">The thermal management control system shall monitor any equipment failures resulting in loss of cooling capacity.  Diminished cooling capacity shall be interlocked with the Site Controller to limit battery charging/discharging rate as necessary to avoid cooling system overload.  Battery state of health should be taken into consideration when developing charge/discharge rate limit. </w:t>
            </w:r>
          </w:p>
          <w:p w14:paraId="3794A8C4" w14:textId="77777777" w:rsidR="00175158" w:rsidRPr="001F28B0" w:rsidRDefault="00175158">
            <w:pPr>
              <w:pStyle w:val="ListParagraph"/>
              <w:numPr>
                <w:ilvl w:val="0"/>
                <w:numId w:val="11"/>
              </w:numPr>
              <w:jc w:val="both"/>
              <w:rPr>
                <w:rFonts w:cs="Times New Roman"/>
              </w:rPr>
            </w:pPr>
            <w:r w:rsidRPr="001F28B0">
              <w:rPr>
                <w:rFonts w:cs="Times New Roman"/>
              </w:rPr>
              <w:t xml:space="preserve">The thermal management systems shall interface with fire protection systems, in accordance with NFPA, other applicable codes, and the results of UL9540A.  </w:t>
            </w:r>
          </w:p>
        </w:tc>
      </w:tr>
      <w:tr w:rsidR="00175158" w:rsidRPr="001F28B0" w14:paraId="67648433" w14:textId="77777777" w:rsidTr="0024393A">
        <w:trPr>
          <w:trHeight w:val="20"/>
        </w:trPr>
        <w:tc>
          <w:tcPr>
            <w:tcW w:w="1249" w:type="pct"/>
            <w:vAlign w:val="center"/>
          </w:tcPr>
          <w:p w14:paraId="77EBE810" w14:textId="77777777" w:rsidR="00175158" w:rsidRPr="001F28B0" w:rsidRDefault="00175158" w:rsidP="0024393A">
            <w:pPr>
              <w:rPr>
                <w:rFonts w:cs="Times New Roman"/>
                <w:noProof/>
              </w:rPr>
            </w:pPr>
            <w:r w:rsidRPr="001F28B0">
              <w:rPr>
                <w:rFonts w:cs="Times New Roman"/>
                <w:noProof/>
              </w:rPr>
              <w:lastRenderedPageBreak/>
              <w:t>Testing</w:t>
            </w:r>
          </w:p>
        </w:tc>
        <w:tc>
          <w:tcPr>
            <w:tcW w:w="3751" w:type="pct"/>
          </w:tcPr>
          <w:p w14:paraId="3032B1EA" w14:textId="77777777" w:rsidR="00175158" w:rsidRPr="001F28B0" w:rsidRDefault="00175158">
            <w:pPr>
              <w:pStyle w:val="ListParagraph"/>
              <w:numPr>
                <w:ilvl w:val="0"/>
                <w:numId w:val="11"/>
              </w:numPr>
              <w:jc w:val="both"/>
              <w:rPr>
                <w:rFonts w:cs="Times New Roman"/>
              </w:rPr>
            </w:pPr>
            <w:r w:rsidRPr="001F28B0">
              <w:rPr>
                <w:rFonts w:cs="Times New Roman"/>
              </w:rPr>
              <w:t xml:space="preserve">After installation, HVAC systems, if utilized, shall be functionally tested by NEBB-certified technicians to verify proper operation.  </w:t>
            </w:r>
          </w:p>
          <w:p w14:paraId="23E01A7A" w14:textId="77777777" w:rsidR="00175158" w:rsidRPr="001F28B0" w:rsidRDefault="00175158">
            <w:pPr>
              <w:pStyle w:val="ListParagraph"/>
              <w:numPr>
                <w:ilvl w:val="0"/>
                <w:numId w:val="11"/>
              </w:numPr>
              <w:jc w:val="both"/>
              <w:rPr>
                <w:rFonts w:cs="Times New Roman"/>
              </w:rPr>
            </w:pPr>
            <w:r w:rsidRPr="001F28B0">
              <w:rPr>
                <w:rFonts w:cs="Times New Roman"/>
              </w:rPr>
              <w:t xml:space="preserve">All temperature data points recorded in site data historian shall be functionally verified for proper operation. </w:t>
            </w:r>
          </w:p>
        </w:tc>
      </w:tr>
    </w:tbl>
    <w:p w14:paraId="1630761E" w14:textId="77777777" w:rsidR="00175158" w:rsidRPr="001F28B0" w:rsidRDefault="00175158" w:rsidP="00175158">
      <w:pPr>
        <w:widowControl w:val="0"/>
        <w:autoSpaceDE w:val="0"/>
        <w:autoSpaceDN w:val="0"/>
        <w:rPr>
          <w:rFonts w:cs="Times New Roman"/>
          <w:bCs/>
        </w:rPr>
      </w:pPr>
    </w:p>
    <w:p w14:paraId="5C300B5A" w14:textId="77777777" w:rsidR="00175158" w:rsidRPr="001F28B0" w:rsidRDefault="00175158" w:rsidP="00175158">
      <w:pPr>
        <w:pStyle w:val="Heading3"/>
        <w:widowControl w:val="0"/>
        <w:rPr>
          <w:rFonts w:cs="Times New Roman"/>
        </w:rPr>
        <w:sectPr w:rsidR="00175158" w:rsidRPr="001F28B0" w:rsidSect="001C75E2">
          <w:pgSz w:w="12240" w:h="15840"/>
          <w:pgMar w:top="1080" w:right="1080" w:bottom="1080" w:left="1080" w:header="576" w:footer="360" w:gutter="0"/>
          <w:cols w:space="720"/>
          <w:docGrid w:linePitch="360"/>
        </w:sectPr>
      </w:pPr>
    </w:p>
    <w:p w14:paraId="3A306D36" w14:textId="77777777" w:rsidR="00175158" w:rsidRPr="001F28B0" w:rsidRDefault="00175158" w:rsidP="00175158">
      <w:pPr>
        <w:pStyle w:val="Heading3"/>
        <w:widowControl w:val="0"/>
        <w:rPr>
          <w:rFonts w:cs="Times New Roman"/>
          <w:b/>
          <w:bCs/>
        </w:rPr>
      </w:pPr>
      <w:r w:rsidRPr="001F28B0">
        <w:rPr>
          <w:rFonts w:cs="Times New Roman"/>
          <w:b/>
          <w:bCs/>
        </w:rPr>
        <w:lastRenderedPageBreak/>
        <w:t>Fire Detection and Suppression</w:t>
      </w:r>
    </w:p>
    <w:p w14:paraId="6EDA9192" w14:textId="77777777" w:rsidR="00175158" w:rsidRPr="001F28B0" w:rsidRDefault="00175158" w:rsidP="00175158">
      <w:pPr>
        <w:widowControl w:val="0"/>
        <w:autoSpaceDE w:val="0"/>
        <w:autoSpaceDN w:val="0"/>
        <w:rPr>
          <w:rFonts w:cs="Times New Roman"/>
          <w:bCs/>
          <w:sz w:val="8"/>
          <w:szCs w:val="8"/>
        </w:rPr>
      </w:pPr>
    </w:p>
    <w:tbl>
      <w:tblPr>
        <w:tblStyle w:val="TableGrid"/>
        <w:tblW w:w="5000" w:type="pct"/>
        <w:tblLayout w:type="fixed"/>
        <w:tblLook w:val="04A0" w:firstRow="1" w:lastRow="0" w:firstColumn="1" w:lastColumn="0" w:noHBand="0" w:noVBand="1"/>
      </w:tblPr>
      <w:tblGrid>
        <w:gridCol w:w="2336"/>
        <w:gridCol w:w="7014"/>
      </w:tblGrid>
      <w:tr w:rsidR="00175158" w:rsidRPr="001F28B0" w14:paraId="1060FB06" w14:textId="77777777" w:rsidTr="502A8134">
        <w:tc>
          <w:tcPr>
            <w:tcW w:w="1249" w:type="pct"/>
            <w:shd w:val="clear" w:color="auto" w:fill="D9D9D9" w:themeFill="background1" w:themeFillShade="D9"/>
            <w:vAlign w:val="center"/>
            <w:hideMark/>
          </w:tcPr>
          <w:p w14:paraId="520F8FE4" w14:textId="77777777" w:rsidR="00175158" w:rsidRPr="001F28B0" w:rsidRDefault="00175158" w:rsidP="0024393A">
            <w:pPr>
              <w:widowControl w:val="0"/>
              <w:spacing w:before="24" w:line="276" w:lineRule="auto"/>
              <w:rPr>
                <w:rFonts w:cs="Times New Roman"/>
                <w:b/>
                <w:bCs/>
              </w:rPr>
            </w:pPr>
            <w:r w:rsidRPr="001F28B0">
              <w:rPr>
                <w:rFonts w:cs="Times New Roman"/>
                <w:b/>
                <w:bCs/>
              </w:rPr>
              <w:t>Requirement</w:t>
            </w:r>
          </w:p>
        </w:tc>
        <w:tc>
          <w:tcPr>
            <w:tcW w:w="3751" w:type="pct"/>
            <w:shd w:val="clear" w:color="auto" w:fill="D9D9D9" w:themeFill="background1" w:themeFillShade="D9"/>
            <w:hideMark/>
          </w:tcPr>
          <w:p w14:paraId="3A0FEF6D" w14:textId="77777777" w:rsidR="00175158" w:rsidRPr="001F28B0" w:rsidRDefault="00175158" w:rsidP="0024393A">
            <w:pPr>
              <w:widowControl w:val="0"/>
              <w:spacing w:before="24" w:line="276" w:lineRule="auto"/>
              <w:rPr>
                <w:rFonts w:cs="Times New Roman"/>
                <w:b/>
                <w:bCs/>
              </w:rPr>
            </w:pPr>
            <w:r w:rsidRPr="001F28B0">
              <w:rPr>
                <w:rFonts w:cs="Times New Roman"/>
                <w:b/>
                <w:bCs/>
              </w:rPr>
              <w:t>Description</w:t>
            </w:r>
          </w:p>
        </w:tc>
      </w:tr>
      <w:tr w:rsidR="00175158" w:rsidRPr="001F28B0" w14:paraId="090F561E" w14:textId="77777777" w:rsidTr="502A8134">
        <w:trPr>
          <w:trHeight w:val="4464"/>
        </w:trPr>
        <w:tc>
          <w:tcPr>
            <w:tcW w:w="1249" w:type="pct"/>
            <w:shd w:val="clear" w:color="auto" w:fill="auto"/>
            <w:vAlign w:val="center"/>
          </w:tcPr>
          <w:p w14:paraId="738AC129" w14:textId="77777777" w:rsidR="00175158" w:rsidRPr="001F28B0" w:rsidRDefault="00175158" w:rsidP="0024393A">
            <w:pPr>
              <w:widowControl w:val="0"/>
              <w:rPr>
                <w:rFonts w:cs="Times New Roman"/>
              </w:rPr>
            </w:pPr>
            <w:r w:rsidRPr="001F28B0">
              <w:rPr>
                <w:rFonts w:cs="Times New Roman"/>
              </w:rPr>
              <w:t>General</w:t>
            </w:r>
          </w:p>
        </w:tc>
        <w:tc>
          <w:tcPr>
            <w:tcW w:w="3751" w:type="pct"/>
            <w:shd w:val="clear" w:color="auto" w:fill="auto"/>
            <w:vAlign w:val="center"/>
          </w:tcPr>
          <w:p w14:paraId="2D2133A3" w14:textId="77777777" w:rsidR="00175158" w:rsidRPr="001F28B0" w:rsidRDefault="00175158">
            <w:pPr>
              <w:pStyle w:val="ListParagraph"/>
              <w:widowControl w:val="0"/>
              <w:numPr>
                <w:ilvl w:val="0"/>
                <w:numId w:val="32"/>
              </w:numPr>
              <w:ind w:left="251" w:hanging="270"/>
              <w:rPr>
                <w:rFonts w:cs="Times New Roman"/>
                <w:b/>
                <w:bCs/>
              </w:rPr>
            </w:pPr>
            <w:r w:rsidRPr="001F28B0">
              <w:rPr>
                <w:rFonts w:cs="Times New Roman"/>
                <w:b/>
                <w:bCs/>
              </w:rPr>
              <w:t>Fire and heat detection, suppression, management, isolation, etc. shall be as needed to satisfy UL9540/9540a certification and NFPA 855 approvals.</w:t>
            </w:r>
          </w:p>
          <w:p w14:paraId="6DC6C3DC" w14:textId="77777777" w:rsidR="00175158" w:rsidRPr="001F28B0" w:rsidRDefault="00175158">
            <w:pPr>
              <w:pStyle w:val="ListParagraph"/>
              <w:widowControl w:val="0"/>
              <w:numPr>
                <w:ilvl w:val="0"/>
                <w:numId w:val="32"/>
              </w:numPr>
              <w:ind w:left="251" w:hanging="270"/>
              <w:rPr>
                <w:rFonts w:cs="Times New Roman"/>
              </w:rPr>
            </w:pPr>
            <w:r w:rsidRPr="001F28B0">
              <w:rPr>
                <w:rFonts w:cs="Times New Roman"/>
              </w:rPr>
              <w:t>Supplier should specify the detection method(s) integrated into the ESS enclosure. This can include but not limited to off-gas, ionizing, laser, aspiration, and/or heat-based detection systems.</w:t>
            </w:r>
          </w:p>
          <w:p w14:paraId="7D54D258" w14:textId="77777777" w:rsidR="00175158" w:rsidRPr="001F28B0" w:rsidRDefault="00175158">
            <w:pPr>
              <w:pStyle w:val="ListParagraph"/>
              <w:widowControl w:val="0"/>
              <w:numPr>
                <w:ilvl w:val="0"/>
                <w:numId w:val="32"/>
              </w:numPr>
              <w:ind w:left="251" w:hanging="270"/>
              <w:rPr>
                <w:rFonts w:cs="Times New Roman"/>
              </w:rPr>
            </w:pPr>
            <w:r w:rsidRPr="001F28B0">
              <w:rPr>
                <w:rFonts w:cs="Times New Roman"/>
              </w:rPr>
              <w:t xml:space="preserve">System to include all components, connections, programming and equipment to </w:t>
            </w:r>
            <w:proofErr w:type="gramStart"/>
            <w:r w:rsidRPr="001F28B0">
              <w:rPr>
                <w:rFonts w:cs="Times New Roman"/>
              </w:rPr>
              <w:t>provide</w:t>
            </w:r>
            <w:proofErr w:type="gramEnd"/>
            <w:r w:rsidRPr="001F28B0">
              <w:rPr>
                <w:rFonts w:cs="Times New Roman"/>
              </w:rPr>
              <w:t xml:space="preserve"> a complete, automatic fire protection and detection system including, but not limited to, fire alarm panels / modules, detection devices, annunciation devices, suppression piping and / or agents, as needed.</w:t>
            </w:r>
          </w:p>
          <w:p w14:paraId="3A166AE3" w14:textId="77777777" w:rsidR="00175158" w:rsidRPr="001F28B0" w:rsidRDefault="00175158">
            <w:pPr>
              <w:pStyle w:val="ListParagraph"/>
              <w:widowControl w:val="0"/>
              <w:numPr>
                <w:ilvl w:val="0"/>
                <w:numId w:val="32"/>
              </w:numPr>
              <w:ind w:left="251" w:hanging="270"/>
              <w:rPr>
                <w:rFonts w:cs="Times New Roman"/>
              </w:rPr>
            </w:pPr>
            <w:r w:rsidRPr="001F28B0">
              <w:rPr>
                <w:rFonts w:cs="Times New Roman"/>
              </w:rPr>
              <w:t>Supplier is encouraged to provide optional / add-on equipment if available for the given solution. Fire suppression methods that are included or available with the proposed solution (including water-based sprinklers) should be presented with optional pricing made available to the Owner.</w:t>
            </w:r>
          </w:p>
        </w:tc>
      </w:tr>
      <w:tr w:rsidR="00175158" w:rsidRPr="001F28B0" w14:paraId="4E76718C" w14:textId="77777777" w:rsidTr="502A8134">
        <w:trPr>
          <w:trHeight w:val="288"/>
        </w:trPr>
        <w:tc>
          <w:tcPr>
            <w:tcW w:w="1249" w:type="pct"/>
            <w:vAlign w:val="center"/>
          </w:tcPr>
          <w:p w14:paraId="2C677399" w14:textId="77777777" w:rsidR="00175158" w:rsidRPr="001F28B0" w:rsidRDefault="00175158" w:rsidP="0024393A">
            <w:pPr>
              <w:rPr>
                <w:rFonts w:cs="Times New Roman"/>
              </w:rPr>
            </w:pPr>
            <w:r w:rsidRPr="001F28B0">
              <w:rPr>
                <w:rFonts w:cs="Times New Roman"/>
              </w:rPr>
              <w:t>Enclosure Fire Rating</w:t>
            </w:r>
          </w:p>
        </w:tc>
        <w:tc>
          <w:tcPr>
            <w:tcW w:w="3751" w:type="pct"/>
            <w:vAlign w:val="center"/>
          </w:tcPr>
          <w:p w14:paraId="17CA7EFD" w14:textId="77777777" w:rsidR="00175158" w:rsidRPr="001F28B0" w:rsidRDefault="00175158" w:rsidP="0024393A">
            <w:pPr>
              <w:rPr>
                <w:rFonts w:cs="Times New Roman"/>
              </w:rPr>
            </w:pPr>
            <w:r w:rsidRPr="001F28B0">
              <w:rPr>
                <w:rFonts w:cs="Times New Roman"/>
              </w:rPr>
              <w:t>1 hour, or per requirements of UL9540/9540, NFPA 855 or other.</w:t>
            </w:r>
          </w:p>
        </w:tc>
      </w:tr>
      <w:tr w:rsidR="00175158" w:rsidRPr="001F28B0" w14:paraId="5A12BADB" w14:textId="77777777" w:rsidTr="502A8134">
        <w:trPr>
          <w:trHeight w:val="1728"/>
        </w:trPr>
        <w:tc>
          <w:tcPr>
            <w:tcW w:w="1249" w:type="pct"/>
            <w:vAlign w:val="center"/>
          </w:tcPr>
          <w:p w14:paraId="30EEE632" w14:textId="77777777" w:rsidR="00175158" w:rsidRPr="001F28B0" w:rsidRDefault="00175158" w:rsidP="0024393A">
            <w:pPr>
              <w:rPr>
                <w:rFonts w:cs="Times New Roman"/>
              </w:rPr>
            </w:pPr>
            <w:r w:rsidRPr="001F28B0">
              <w:rPr>
                <w:rFonts w:cs="Times New Roman"/>
              </w:rPr>
              <w:t>Deflagration Panels</w:t>
            </w:r>
          </w:p>
        </w:tc>
        <w:tc>
          <w:tcPr>
            <w:tcW w:w="3751" w:type="pct"/>
            <w:vAlign w:val="center"/>
          </w:tcPr>
          <w:p w14:paraId="5801D9F0" w14:textId="77777777" w:rsidR="00175158" w:rsidRPr="001F28B0" w:rsidRDefault="00175158" w:rsidP="0024393A">
            <w:pPr>
              <w:rPr>
                <w:rFonts w:cs="Times New Roman"/>
              </w:rPr>
            </w:pPr>
            <w:r w:rsidRPr="001F28B0">
              <w:rPr>
                <w:rFonts w:cs="Times New Roman"/>
              </w:rPr>
              <w:t>Deflagration systems shall be based on gas production demonstrated in UL9540A and shall meet either NFPA 68 or 69 and other local code as necessary. If NFPA 68 is used, then calculations demonstrating that the venting is adequate for the gas production measured in the UL9540A shall be provided. Similarly, if active venting per NFPA 69 is used, calculations demonstrating that the LEL is maintained below 25% shall be provided.</w:t>
            </w:r>
          </w:p>
        </w:tc>
      </w:tr>
      <w:tr w:rsidR="00175158" w:rsidRPr="001F28B0" w14:paraId="6AE40A1B" w14:textId="77777777" w:rsidTr="502A8134">
        <w:trPr>
          <w:trHeight w:val="720"/>
        </w:trPr>
        <w:tc>
          <w:tcPr>
            <w:tcW w:w="1249" w:type="pct"/>
            <w:vAlign w:val="center"/>
          </w:tcPr>
          <w:p w14:paraId="1B974844" w14:textId="77777777" w:rsidR="00175158" w:rsidRPr="001F28B0" w:rsidRDefault="00175158" w:rsidP="0024393A">
            <w:pPr>
              <w:rPr>
                <w:rFonts w:cs="Times New Roman"/>
              </w:rPr>
            </w:pPr>
            <w:r w:rsidRPr="001F28B0">
              <w:rPr>
                <w:rFonts w:cs="Times New Roman"/>
              </w:rPr>
              <w:t>Heat / Smoke / Gas Detectors</w:t>
            </w:r>
          </w:p>
        </w:tc>
        <w:tc>
          <w:tcPr>
            <w:tcW w:w="3751" w:type="pct"/>
            <w:vAlign w:val="center"/>
          </w:tcPr>
          <w:p w14:paraId="15BC10FA" w14:textId="77777777" w:rsidR="00175158" w:rsidRPr="001F28B0" w:rsidRDefault="00175158" w:rsidP="0024393A">
            <w:pPr>
              <w:rPr>
                <w:rFonts w:cs="Times New Roman"/>
              </w:rPr>
            </w:pPr>
            <w:r w:rsidRPr="001F28B0">
              <w:rPr>
                <w:rFonts w:cs="Times New Roman"/>
              </w:rPr>
              <w:t xml:space="preserve">Heat, smoke, and gas detectors shall be part of fire detection system to meet NFPA 72 and other applicable codes and standards. </w:t>
            </w:r>
          </w:p>
        </w:tc>
      </w:tr>
      <w:tr w:rsidR="00175158" w:rsidRPr="001F28B0" w14:paraId="1CB979BE" w14:textId="77777777" w:rsidTr="502A8134">
        <w:trPr>
          <w:trHeight w:val="864"/>
        </w:trPr>
        <w:tc>
          <w:tcPr>
            <w:tcW w:w="1249" w:type="pct"/>
            <w:vAlign w:val="center"/>
          </w:tcPr>
          <w:p w14:paraId="49648BFE" w14:textId="77777777" w:rsidR="00175158" w:rsidRPr="001F28B0" w:rsidRDefault="00175158" w:rsidP="0024393A">
            <w:pPr>
              <w:rPr>
                <w:rFonts w:cs="Times New Roman"/>
              </w:rPr>
            </w:pPr>
            <w:r w:rsidRPr="001F28B0">
              <w:rPr>
                <w:rFonts w:cs="Times New Roman"/>
              </w:rPr>
              <w:t>Active Venting</w:t>
            </w:r>
          </w:p>
        </w:tc>
        <w:tc>
          <w:tcPr>
            <w:tcW w:w="3751" w:type="pct"/>
            <w:vAlign w:val="center"/>
          </w:tcPr>
          <w:p w14:paraId="315B758D" w14:textId="77777777" w:rsidR="00175158" w:rsidRPr="001F28B0" w:rsidRDefault="00175158" w:rsidP="0024393A">
            <w:pPr>
              <w:rPr>
                <w:rFonts w:cs="Times New Roman"/>
              </w:rPr>
            </w:pPr>
            <w:r w:rsidRPr="001F28B0">
              <w:rPr>
                <w:rFonts w:cs="Times New Roman"/>
              </w:rPr>
              <w:t>Integrated into controls (with a gas specific sensor), with option to be activated manually, and with provision for natural ventilation when power is not available.</w:t>
            </w:r>
          </w:p>
        </w:tc>
      </w:tr>
      <w:tr w:rsidR="00175158" w:rsidRPr="001F28B0" w14:paraId="69AB71A0" w14:textId="77777777" w:rsidTr="502A8134">
        <w:trPr>
          <w:trHeight w:val="432"/>
        </w:trPr>
        <w:tc>
          <w:tcPr>
            <w:tcW w:w="1249" w:type="pct"/>
            <w:vAlign w:val="center"/>
          </w:tcPr>
          <w:p w14:paraId="1280277F" w14:textId="1DAF9249" w:rsidR="00175158" w:rsidRPr="001F28B0" w:rsidRDefault="00175158" w:rsidP="0024393A">
            <w:pPr>
              <w:rPr>
                <w:rFonts w:cs="Times New Roman"/>
              </w:rPr>
            </w:pPr>
          </w:p>
        </w:tc>
        <w:tc>
          <w:tcPr>
            <w:tcW w:w="3751" w:type="pct"/>
            <w:vAlign w:val="center"/>
          </w:tcPr>
          <w:p w14:paraId="5977F2D3" w14:textId="1BF21938" w:rsidR="00175158" w:rsidRPr="001F28B0" w:rsidRDefault="00175158" w:rsidP="0024393A">
            <w:pPr>
              <w:rPr>
                <w:rFonts w:cs="Times New Roman"/>
              </w:rPr>
            </w:pPr>
          </w:p>
        </w:tc>
      </w:tr>
      <w:tr w:rsidR="00175158" w:rsidRPr="001F28B0" w14:paraId="7B89E117" w14:textId="77777777" w:rsidTr="502A8134">
        <w:trPr>
          <w:trHeight w:val="1152"/>
        </w:trPr>
        <w:tc>
          <w:tcPr>
            <w:tcW w:w="1249" w:type="pct"/>
            <w:vAlign w:val="center"/>
          </w:tcPr>
          <w:p w14:paraId="7132F352" w14:textId="77777777" w:rsidR="00175158" w:rsidRPr="001F28B0" w:rsidRDefault="00175158" w:rsidP="0024393A">
            <w:pPr>
              <w:rPr>
                <w:rFonts w:cs="Times New Roman"/>
              </w:rPr>
            </w:pPr>
            <w:r w:rsidRPr="001F28B0">
              <w:rPr>
                <w:rFonts w:cs="Times New Roman"/>
              </w:rPr>
              <w:t>Clean Agent</w:t>
            </w:r>
          </w:p>
        </w:tc>
        <w:tc>
          <w:tcPr>
            <w:tcW w:w="3751" w:type="pct"/>
            <w:vAlign w:val="center"/>
          </w:tcPr>
          <w:p w14:paraId="4AAD75B8" w14:textId="77777777" w:rsidR="00175158" w:rsidRPr="001F28B0" w:rsidRDefault="00175158" w:rsidP="0024393A">
            <w:pPr>
              <w:rPr>
                <w:rFonts w:cs="Times New Roman"/>
              </w:rPr>
            </w:pPr>
            <w:r w:rsidRPr="001F28B0">
              <w:rPr>
                <w:rFonts w:cs="Times New Roman"/>
              </w:rPr>
              <w:t>Clean Agent systems, if utilized, shall be in accordance with the prevailing versions of NFPA 2001 and NFPA 855. A clean agent fire suppression system shall be FM200, NOVEC 1230, or equal. CO</w:t>
            </w:r>
            <w:r w:rsidRPr="001F28B0">
              <w:rPr>
                <w:rFonts w:cs="Times New Roman"/>
                <w:vertAlign w:val="subscript"/>
              </w:rPr>
              <w:t>2</w:t>
            </w:r>
            <w:r w:rsidRPr="001F28B0">
              <w:rPr>
                <w:rFonts w:cs="Times New Roman"/>
              </w:rPr>
              <w:t xml:space="preserve"> systems are not acceptable.</w:t>
            </w:r>
          </w:p>
        </w:tc>
      </w:tr>
      <w:tr w:rsidR="00175158" w:rsidRPr="001F28B0" w14:paraId="084A1326" w14:textId="77777777" w:rsidTr="502A8134">
        <w:trPr>
          <w:trHeight w:val="3600"/>
        </w:trPr>
        <w:tc>
          <w:tcPr>
            <w:tcW w:w="1249" w:type="pct"/>
            <w:vAlign w:val="center"/>
          </w:tcPr>
          <w:p w14:paraId="738D39F8" w14:textId="77777777" w:rsidR="00175158" w:rsidRPr="001F28B0" w:rsidRDefault="00175158" w:rsidP="0024393A">
            <w:pPr>
              <w:rPr>
                <w:rFonts w:cs="Times New Roman"/>
              </w:rPr>
            </w:pPr>
            <w:r w:rsidRPr="001F28B0">
              <w:rPr>
                <w:rFonts w:cs="Times New Roman"/>
                <w:bCs/>
              </w:rPr>
              <w:lastRenderedPageBreak/>
              <w:t>Fire Detection and Alarm</w:t>
            </w:r>
          </w:p>
        </w:tc>
        <w:tc>
          <w:tcPr>
            <w:tcW w:w="3751" w:type="pct"/>
            <w:vAlign w:val="center"/>
          </w:tcPr>
          <w:p w14:paraId="0BF5E0CC" w14:textId="77777777" w:rsidR="00175158" w:rsidRPr="001F28B0" w:rsidRDefault="00175158">
            <w:pPr>
              <w:pStyle w:val="ListParagraph"/>
              <w:numPr>
                <w:ilvl w:val="0"/>
                <w:numId w:val="19"/>
              </w:numPr>
              <w:rPr>
                <w:rFonts w:cs="Times New Roman"/>
              </w:rPr>
            </w:pPr>
            <w:r w:rsidRPr="001F28B0">
              <w:rPr>
                <w:rFonts w:cs="Times New Roman"/>
              </w:rPr>
              <w:t>Each independent fire detection system shall be designed to provide fire detection and annunciation in each of the areas affected.</w:t>
            </w:r>
          </w:p>
          <w:p w14:paraId="72BDB5C4" w14:textId="77777777" w:rsidR="00175158" w:rsidRPr="001F28B0" w:rsidRDefault="00175158">
            <w:pPr>
              <w:pStyle w:val="ListParagraph"/>
              <w:numPr>
                <w:ilvl w:val="0"/>
                <w:numId w:val="19"/>
              </w:numPr>
              <w:rPr>
                <w:rFonts w:cs="Times New Roman"/>
              </w:rPr>
            </w:pPr>
            <w:r w:rsidRPr="001F28B0">
              <w:rPr>
                <w:rFonts w:cs="Times New Roman"/>
              </w:rPr>
              <w:t>Each detection control panel shall continuously monitor its detection systems for fire or trouble condition and activate the appropriate fire or trouble alarm(s).  These detection and alarm functions shall be performed independently of any other plant equipment or facility.</w:t>
            </w:r>
          </w:p>
          <w:p w14:paraId="72F3213A" w14:textId="77777777" w:rsidR="00175158" w:rsidRPr="001F28B0" w:rsidRDefault="00175158">
            <w:pPr>
              <w:pStyle w:val="ListParagraph"/>
              <w:numPr>
                <w:ilvl w:val="0"/>
                <w:numId w:val="19"/>
              </w:numPr>
              <w:rPr>
                <w:rFonts w:cs="Times New Roman"/>
              </w:rPr>
            </w:pPr>
            <w:r w:rsidRPr="001F28B0">
              <w:rPr>
                <w:rFonts w:cs="Times New Roman"/>
              </w:rPr>
              <w:t xml:space="preserve">Fire detection or fire alarms at any enclosed BESS system shall shut down the affected BESS equipment, and the PCS unit associated with the affected BESS </w:t>
            </w:r>
            <w:proofErr w:type="gramStart"/>
            <w:r w:rsidRPr="001F28B0">
              <w:rPr>
                <w:rFonts w:cs="Times New Roman"/>
              </w:rPr>
              <w:t>in order to</w:t>
            </w:r>
            <w:proofErr w:type="gramEnd"/>
            <w:r w:rsidRPr="001F28B0">
              <w:rPr>
                <w:rFonts w:cs="Times New Roman"/>
              </w:rPr>
              <w:t xml:space="preserve"> prevent possible supply of additional energy to the affected unit.</w:t>
            </w:r>
          </w:p>
          <w:p w14:paraId="744EA62D" w14:textId="77777777" w:rsidR="00175158" w:rsidRPr="001F28B0" w:rsidRDefault="00175158">
            <w:pPr>
              <w:pStyle w:val="ListParagraph"/>
              <w:numPr>
                <w:ilvl w:val="0"/>
                <w:numId w:val="19"/>
              </w:numPr>
              <w:rPr>
                <w:rFonts w:cs="Times New Roman"/>
              </w:rPr>
            </w:pPr>
            <w:r w:rsidRPr="001F28B0">
              <w:rPr>
                <w:rFonts w:cs="Times New Roman"/>
              </w:rPr>
              <w:t>All fire system wiring installed above ground shall be installed in ridged metallic conduit. All fire system wiring shall be installed in dedicated raceways, above and below ground.</w:t>
            </w:r>
          </w:p>
        </w:tc>
      </w:tr>
      <w:tr w:rsidR="00175158" w:rsidRPr="001F28B0" w14:paraId="36BB98B2" w14:textId="77777777" w:rsidTr="502A8134">
        <w:trPr>
          <w:trHeight w:val="7920"/>
        </w:trPr>
        <w:tc>
          <w:tcPr>
            <w:tcW w:w="1249" w:type="pct"/>
            <w:vAlign w:val="center"/>
          </w:tcPr>
          <w:p w14:paraId="1CCD4397" w14:textId="77777777" w:rsidR="00175158" w:rsidRPr="001F28B0" w:rsidRDefault="00175158" w:rsidP="0024393A">
            <w:pPr>
              <w:rPr>
                <w:rFonts w:cs="Times New Roman"/>
                <w:bCs/>
              </w:rPr>
            </w:pPr>
            <w:r w:rsidRPr="001F28B0">
              <w:rPr>
                <w:rFonts w:cs="Times New Roman"/>
                <w:bCs/>
              </w:rPr>
              <w:t>Addressable Fire Alarm Panels / Modules</w:t>
            </w:r>
          </w:p>
        </w:tc>
        <w:tc>
          <w:tcPr>
            <w:tcW w:w="3751" w:type="pct"/>
            <w:vAlign w:val="center"/>
          </w:tcPr>
          <w:p w14:paraId="09A6C6D5" w14:textId="77777777" w:rsidR="00175158" w:rsidRPr="001F28B0" w:rsidRDefault="00175158">
            <w:pPr>
              <w:pStyle w:val="ListParagraph"/>
              <w:numPr>
                <w:ilvl w:val="0"/>
                <w:numId w:val="19"/>
              </w:numPr>
              <w:rPr>
                <w:rFonts w:cs="Times New Roman"/>
              </w:rPr>
            </w:pPr>
            <w:r w:rsidRPr="001F28B0">
              <w:rPr>
                <w:rFonts w:cs="Times New Roman"/>
              </w:rPr>
              <w:t xml:space="preserve">Local control Fire Alarm Control Panels (“FACP”) shall be furnished and installed to monitor distributed sensors and control units.  </w:t>
            </w:r>
          </w:p>
          <w:p w14:paraId="5E269E16" w14:textId="77777777" w:rsidR="00175158" w:rsidRPr="001F28B0" w:rsidRDefault="00175158">
            <w:pPr>
              <w:pStyle w:val="ListParagraph"/>
              <w:numPr>
                <w:ilvl w:val="0"/>
                <w:numId w:val="19"/>
              </w:numPr>
              <w:rPr>
                <w:rFonts w:cs="Times New Roman"/>
              </w:rPr>
            </w:pPr>
            <w:r w:rsidRPr="001F28B0">
              <w:rPr>
                <w:rFonts w:cs="Times New Roman"/>
              </w:rPr>
              <w:t xml:space="preserve">Main fire panel shall remotely transmit and annunciate all Fire, Trouble and Supervisory conditions to the facility EMS, and to a manned location as designated by Owner if required per applicable codes, standards, and local </w:t>
            </w:r>
            <w:proofErr w:type="gramStart"/>
            <w:r w:rsidRPr="001F28B0">
              <w:rPr>
                <w:rFonts w:cs="Times New Roman"/>
              </w:rPr>
              <w:t>requirements</w:t>
            </w:r>
            <w:proofErr w:type="gramEnd"/>
          </w:p>
          <w:p w14:paraId="0A8BA17D" w14:textId="77777777" w:rsidR="00175158" w:rsidRPr="001F28B0" w:rsidRDefault="00175158">
            <w:pPr>
              <w:pStyle w:val="ListParagraph"/>
              <w:numPr>
                <w:ilvl w:val="0"/>
                <w:numId w:val="19"/>
              </w:numPr>
              <w:rPr>
                <w:rFonts w:cs="Times New Roman"/>
              </w:rPr>
            </w:pPr>
            <w:r w:rsidRPr="001F28B0">
              <w:rPr>
                <w:rFonts w:cs="Times New Roman"/>
              </w:rPr>
              <w:t>Each local control panel shall be named and identifiable and be capable of operation as a stand-alone system with its own internal secondary power via battery backup. Each remote device shall be addressable and communicate to local panel via signaling line circuit (“SLC”) circuit.</w:t>
            </w:r>
          </w:p>
          <w:p w14:paraId="29BEF6AD" w14:textId="77777777" w:rsidR="00175158" w:rsidRPr="001F28B0" w:rsidRDefault="00175158">
            <w:pPr>
              <w:pStyle w:val="ListParagraph"/>
              <w:numPr>
                <w:ilvl w:val="0"/>
                <w:numId w:val="19"/>
              </w:numPr>
              <w:rPr>
                <w:rFonts w:cs="Times New Roman"/>
              </w:rPr>
            </w:pPr>
            <w:r w:rsidRPr="001F28B0">
              <w:rPr>
                <w:rFonts w:cs="Times New Roman"/>
              </w:rPr>
              <w:t xml:space="preserve">The addressable local control panel(s) shall monitor and annunciate; alarms, trouble, and supervisory signals for each of the fire protection and detection devices and systems.  The panel shall be of modular construction and in accessible location. </w:t>
            </w:r>
          </w:p>
          <w:p w14:paraId="1E0A2284" w14:textId="77777777" w:rsidR="00175158" w:rsidRPr="001F28B0" w:rsidRDefault="00175158">
            <w:pPr>
              <w:pStyle w:val="ListParagraph"/>
              <w:numPr>
                <w:ilvl w:val="0"/>
                <w:numId w:val="19"/>
              </w:numPr>
              <w:rPr>
                <w:rFonts w:cs="Times New Roman"/>
              </w:rPr>
            </w:pPr>
            <w:r w:rsidRPr="001F28B0">
              <w:rPr>
                <w:rFonts w:cs="Times New Roman"/>
              </w:rPr>
              <w:t>The panel for each clean agent or pre-action sprinkler system shall also continuously monitor the systems to ensure the availability and proper operation of each system and to annunciate distinctly supervisory and trouble alarms.</w:t>
            </w:r>
          </w:p>
          <w:p w14:paraId="05DAE95D" w14:textId="77777777" w:rsidR="00175158" w:rsidRPr="001F28B0" w:rsidRDefault="00175158">
            <w:pPr>
              <w:pStyle w:val="ListParagraph"/>
              <w:numPr>
                <w:ilvl w:val="0"/>
                <w:numId w:val="19"/>
              </w:numPr>
              <w:rPr>
                <w:rFonts w:cs="Times New Roman"/>
              </w:rPr>
            </w:pPr>
            <w:r w:rsidRPr="001F28B0">
              <w:rPr>
                <w:rFonts w:cs="Times New Roman"/>
              </w:rPr>
              <w:t xml:space="preserve">Provision shall be made for extending the FACP to all planned BESS augmentation units over the lifetime of the project.  </w:t>
            </w:r>
          </w:p>
          <w:p w14:paraId="3A374C3C" w14:textId="77777777" w:rsidR="00175158" w:rsidRPr="001F28B0" w:rsidRDefault="00175158">
            <w:pPr>
              <w:pStyle w:val="ListParagraph"/>
              <w:numPr>
                <w:ilvl w:val="0"/>
                <w:numId w:val="20"/>
              </w:numPr>
              <w:jc w:val="both"/>
              <w:rPr>
                <w:rFonts w:cs="Times New Roman"/>
              </w:rPr>
            </w:pPr>
            <w:r w:rsidRPr="001F28B0">
              <w:rPr>
                <w:rFonts w:cs="Times New Roman"/>
              </w:rPr>
              <w:t xml:space="preserve">Each local control panel shall continuously monitor its associated fire suppression and/or detection system(s) for fire alarms, supervisory signals, and circuit trouble signals.  </w:t>
            </w:r>
          </w:p>
          <w:p w14:paraId="76745D28" w14:textId="77777777" w:rsidR="00175158" w:rsidRPr="001F28B0" w:rsidRDefault="00175158">
            <w:pPr>
              <w:pStyle w:val="ListParagraph"/>
              <w:numPr>
                <w:ilvl w:val="0"/>
                <w:numId w:val="20"/>
              </w:numPr>
              <w:jc w:val="both"/>
              <w:rPr>
                <w:rFonts w:cs="Times New Roman"/>
              </w:rPr>
            </w:pPr>
            <w:r w:rsidRPr="001F28B0">
              <w:rPr>
                <w:rFonts w:cs="Times New Roman"/>
              </w:rPr>
              <w:t xml:space="preserve">Auxiliary shutdown functions, where required, shall be designed, furnished, and installed, as a minimum, per applicable codes, standards, and local requirements. </w:t>
            </w:r>
          </w:p>
          <w:p w14:paraId="6926ACAF" w14:textId="77777777" w:rsidR="00175158" w:rsidRPr="001F28B0" w:rsidRDefault="00175158">
            <w:pPr>
              <w:pStyle w:val="ListParagraph"/>
              <w:numPr>
                <w:ilvl w:val="0"/>
                <w:numId w:val="20"/>
              </w:numPr>
              <w:jc w:val="both"/>
              <w:rPr>
                <w:rFonts w:cs="Times New Roman"/>
              </w:rPr>
            </w:pPr>
            <w:r w:rsidRPr="001F28B0">
              <w:rPr>
                <w:rFonts w:cs="Times New Roman"/>
              </w:rPr>
              <w:t>Fire protection wiring shall include surge protection, per applicable codes, standards, and local requirements.</w:t>
            </w:r>
          </w:p>
          <w:p w14:paraId="0BBB97CF" w14:textId="77777777" w:rsidR="00175158" w:rsidRPr="001F28B0" w:rsidRDefault="00175158">
            <w:pPr>
              <w:pStyle w:val="ListParagraph"/>
              <w:numPr>
                <w:ilvl w:val="0"/>
                <w:numId w:val="20"/>
              </w:numPr>
              <w:jc w:val="both"/>
              <w:rPr>
                <w:rFonts w:cs="Times New Roman"/>
              </w:rPr>
            </w:pPr>
            <w:r w:rsidRPr="001F28B0">
              <w:rPr>
                <w:rFonts w:cs="Times New Roman"/>
              </w:rPr>
              <w:t xml:space="preserve">Upon receipt of any fire alarm signal the local alarm panel shall activate interior and exterior fire alarm horns/strobes.  </w:t>
            </w:r>
          </w:p>
        </w:tc>
      </w:tr>
      <w:tr w:rsidR="00175158" w:rsidRPr="001F28B0" w14:paraId="08D03AE6" w14:textId="77777777" w:rsidTr="502A8134">
        <w:trPr>
          <w:trHeight w:val="3744"/>
        </w:trPr>
        <w:tc>
          <w:tcPr>
            <w:tcW w:w="1249" w:type="pct"/>
            <w:vAlign w:val="center"/>
          </w:tcPr>
          <w:p w14:paraId="55DDBCDB" w14:textId="77777777" w:rsidR="00175158" w:rsidRPr="001F28B0" w:rsidRDefault="00175158" w:rsidP="0024393A">
            <w:pPr>
              <w:rPr>
                <w:rFonts w:cs="Times New Roman"/>
                <w:bCs/>
              </w:rPr>
            </w:pPr>
            <w:r w:rsidRPr="001F28B0">
              <w:rPr>
                <w:rFonts w:cs="Times New Roman"/>
                <w:bCs/>
              </w:rPr>
              <w:lastRenderedPageBreak/>
              <w:t>Testing</w:t>
            </w:r>
          </w:p>
        </w:tc>
        <w:tc>
          <w:tcPr>
            <w:tcW w:w="3751" w:type="pct"/>
            <w:vAlign w:val="center"/>
          </w:tcPr>
          <w:p w14:paraId="36A2EF62" w14:textId="77777777" w:rsidR="00175158" w:rsidRPr="001F28B0" w:rsidRDefault="00175158">
            <w:pPr>
              <w:pStyle w:val="ListParagraph"/>
              <w:numPr>
                <w:ilvl w:val="0"/>
                <w:numId w:val="19"/>
              </w:numPr>
              <w:jc w:val="both"/>
              <w:rPr>
                <w:rFonts w:cs="Times New Roman"/>
              </w:rPr>
            </w:pPr>
            <w:r w:rsidRPr="001F28B0">
              <w:rPr>
                <w:rFonts w:cs="Times New Roman"/>
              </w:rPr>
              <w:t xml:space="preserve">Vendor’s representative shall coordinate and provide final testing for fire and suppression systems.  Vendor shall be responsible for costs associated with initial testing as well as costs to correct deficiencies and retest. </w:t>
            </w:r>
          </w:p>
          <w:p w14:paraId="23C64391" w14:textId="77777777" w:rsidR="00175158" w:rsidRPr="001F28B0" w:rsidRDefault="00175158">
            <w:pPr>
              <w:pStyle w:val="ListParagraph"/>
              <w:numPr>
                <w:ilvl w:val="0"/>
                <w:numId w:val="19"/>
              </w:numPr>
              <w:jc w:val="both"/>
              <w:rPr>
                <w:rFonts w:cs="Times New Roman"/>
              </w:rPr>
            </w:pPr>
            <w:r w:rsidRPr="001F28B0">
              <w:rPr>
                <w:rFonts w:cs="Times New Roman"/>
              </w:rPr>
              <w:t>Vendor shall notify Owner and Authorities Having Jurisdiction (“AHJ”) (if required) at least 5 days in advance of beginning of each test.  Final acceptance shall be determined by the Owner.</w:t>
            </w:r>
          </w:p>
          <w:p w14:paraId="081AD7AA" w14:textId="77777777" w:rsidR="00175158" w:rsidRPr="001F28B0" w:rsidRDefault="00175158">
            <w:pPr>
              <w:pStyle w:val="ListParagraph"/>
              <w:numPr>
                <w:ilvl w:val="0"/>
                <w:numId w:val="19"/>
              </w:numPr>
              <w:jc w:val="both"/>
              <w:rPr>
                <w:rFonts w:cs="Times New Roman"/>
              </w:rPr>
            </w:pPr>
            <w:r w:rsidRPr="001F28B0">
              <w:rPr>
                <w:rFonts w:cs="Times New Roman"/>
              </w:rPr>
              <w:t>Documentation of the inspections and tests shall be maintained by Vendor and furnished to Owner.  Defects found by these inspections and tests shall be re-inspected following repair by the same method and technique which originally identified the defect.  Acceptance shall be based on identical acceptance criteria.  Inspection and tests shall be in accordance with NFPA as a minimum.  All parties necessary to sign off on test shall be obtained.</w:t>
            </w:r>
          </w:p>
        </w:tc>
      </w:tr>
    </w:tbl>
    <w:p w14:paraId="37704E7D" w14:textId="77777777" w:rsidR="00175158" w:rsidRPr="001F28B0" w:rsidRDefault="00175158" w:rsidP="00175158">
      <w:pPr>
        <w:widowControl w:val="0"/>
        <w:autoSpaceDE w:val="0"/>
        <w:autoSpaceDN w:val="0"/>
        <w:rPr>
          <w:rFonts w:cs="Times New Roman"/>
          <w:bCs/>
          <w:sz w:val="8"/>
          <w:szCs w:val="8"/>
        </w:rPr>
      </w:pPr>
    </w:p>
    <w:p w14:paraId="6A7FEF71" w14:textId="77777777" w:rsidR="00175158" w:rsidRPr="001F28B0" w:rsidRDefault="00175158" w:rsidP="00175158">
      <w:pPr>
        <w:widowControl w:val="0"/>
        <w:autoSpaceDE w:val="0"/>
        <w:autoSpaceDN w:val="0"/>
        <w:rPr>
          <w:rFonts w:cs="Times New Roman"/>
          <w:bCs/>
          <w:sz w:val="8"/>
          <w:szCs w:val="8"/>
        </w:rPr>
      </w:pPr>
    </w:p>
    <w:p w14:paraId="4911C0AE" w14:textId="77777777" w:rsidR="00175158" w:rsidRPr="001F28B0" w:rsidRDefault="00175158" w:rsidP="00175158">
      <w:pPr>
        <w:widowControl w:val="0"/>
        <w:autoSpaceDE w:val="0"/>
        <w:autoSpaceDN w:val="0"/>
        <w:rPr>
          <w:rFonts w:cs="Times New Roman"/>
          <w:bCs/>
          <w:sz w:val="8"/>
          <w:szCs w:val="8"/>
        </w:rPr>
      </w:pPr>
    </w:p>
    <w:p w14:paraId="4919AC00" w14:textId="77777777" w:rsidR="00175158" w:rsidRPr="001F28B0" w:rsidRDefault="00175158" w:rsidP="00175158">
      <w:pPr>
        <w:widowControl w:val="0"/>
        <w:autoSpaceDE w:val="0"/>
        <w:autoSpaceDN w:val="0"/>
        <w:rPr>
          <w:rFonts w:cs="Times New Roman"/>
          <w:bCs/>
          <w:sz w:val="8"/>
          <w:szCs w:val="8"/>
        </w:rPr>
      </w:pPr>
    </w:p>
    <w:p w14:paraId="78E85F34" w14:textId="77777777" w:rsidR="00175158" w:rsidRPr="001F28B0" w:rsidRDefault="00175158" w:rsidP="00175158">
      <w:pPr>
        <w:widowControl w:val="0"/>
        <w:autoSpaceDE w:val="0"/>
        <w:autoSpaceDN w:val="0"/>
        <w:rPr>
          <w:rFonts w:cs="Times New Roman"/>
          <w:bCs/>
          <w:sz w:val="8"/>
          <w:szCs w:val="8"/>
        </w:rPr>
      </w:pPr>
    </w:p>
    <w:p w14:paraId="05993A9E" w14:textId="77777777" w:rsidR="00175158" w:rsidRPr="001F28B0" w:rsidRDefault="00175158" w:rsidP="00175158">
      <w:pPr>
        <w:widowControl w:val="0"/>
        <w:autoSpaceDE w:val="0"/>
        <w:autoSpaceDN w:val="0"/>
        <w:rPr>
          <w:rFonts w:cs="Times New Roman"/>
          <w:bCs/>
          <w:sz w:val="8"/>
          <w:szCs w:val="8"/>
        </w:rPr>
      </w:pPr>
    </w:p>
    <w:p w14:paraId="626A6217" w14:textId="77777777" w:rsidR="00175158" w:rsidRPr="001F28B0" w:rsidRDefault="00175158" w:rsidP="00175158">
      <w:pPr>
        <w:widowControl w:val="0"/>
        <w:autoSpaceDE w:val="0"/>
        <w:autoSpaceDN w:val="0"/>
        <w:rPr>
          <w:rFonts w:cs="Times New Roman"/>
          <w:bCs/>
          <w:sz w:val="8"/>
          <w:szCs w:val="8"/>
        </w:rPr>
      </w:pPr>
    </w:p>
    <w:p w14:paraId="2641EA05" w14:textId="77777777" w:rsidR="00175158" w:rsidRPr="001F28B0" w:rsidRDefault="00175158" w:rsidP="00175158">
      <w:pPr>
        <w:widowControl w:val="0"/>
        <w:autoSpaceDE w:val="0"/>
        <w:autoSpaceDN w:val="0"/>
        <w:rPr>
          <w:rFonts w:cs="Times New Roman"/>
          <w:bCs/>
        </w:rPr>
      </w:pPr>
    </w:p>
    <w:p w14:paraId="49BB773D" w14:textId="77777777" w:rsidR="00175158" w:rsidRPr="001F28B0" w:rsidRDefault="00175158" w:rsidP="00175158">
      <w:pPr>
        <w:spacing w:before="100" w:after="200"/>
        <w:rPr>
          <w:rFonts w:cs="Times New Roman"/>
          <w:bCs/>
        </w:rPr>
      </w:pPr>
      <w:r w:rsidRPr="001F28B0">
        <w:rPr>
          <w:rFonts w:cs="Times New Roman"/>
          <w:bCs/>
        </w:rPr>
        <w:br w:type="page"/>
      </w:r>
    </w:p>
    <w:p w14:paraId="37DA4C8E" w14:textId="13A1CA80" w:rsidR="00175158" w:rsidRPr="001F28B0" w:rsidRDefault="00F06F22" w:rsidP="00175158">
      <w:pPr>
        <w:pStyle w:val="Heading1"/>
        <w:rPr>
          <w:rFonts w:cs="Times New Roman"/>
          <w:sz w:val="24"/>
          <w:szCs w:val="24"/>
        </w:rPr>
      </w:pPr>
      <w:bookmarkStart w:id="3" w:name="_Toc64451143"/>
      <w:bookmarkStart w:id="4" w:name="_Toc64452100"/>
      <w:bookmarkStart w:id="5" w:name="_Toc64452339"/>
      <w:bookmarkStart w:id="6" w:name="_Toc64452578"/>
      <w:bookmarkStart w:id="7" w:name="_Toc122521265"/>
      <w:bookmarkEnd w:id="3"/>
      <w:bookmarkEnd w:id="4"/>
      <w:bookmarkEnd w:id="5"/>
      <w:bookmarkEnd w:id="6"/>
      <w:r>
        <w:rPr>
          <w:rFonts w:cs="Times New Roman"/>
          <w:sz w:val="24"/>
          <w:szCs w:val="24"/>
        </w:rPr>
        <w:lastRenderedPageBreak/>
        <w:t>2</w:t>
      </w:r>
      <w:r w:rsidR="001F28B0">
        <w:rPr>
          <w:rFonts w:cs="Times New Roman"/>
          <w:sz w:val="24"/>
          <w:szCs w:val="24"/>
        </w:rPr>
        <w:t xml:space="preserve">.0 </w:t>
      </w:r>
      <w:r w:rsidR="00175158" w:rsidRPr="001F28B0">
        <w:rPr>
          <w:rFonts w:cs="Times New Roman"/>
          <w:sz w:val="24"/>
          <w:szCs w:val="24"/>
        </w:rPr>
        <w:t>Balance of System Specifications</w:t>
      </w:r>
      <w:bookmarkEnd w:id="7"/>
    </w:p>
    <w:p w14:paraId="4CB7C4EB" w14:textId="77777777" w:rsidR="00175158" w:rsidRPr="001F28B0" w:rsidRDefault="00175158" w:rsidP="00175158">
      <w:pPr>
        <w:pStyle w:val="Heading3"/>
        <w:rPr>
          <w:rFonts w:cs="Times New Roman"/>
          <w:b/>
          <w:bCs/>
          <w:noProof/>
        </w:rPr>
      </w:pPr>
      <w:r w:rsidRPr="001F28B0">
        <w:rPr>
          <w:rFonts w:cs="Times New Roman"/>
          <w:b/>
          <w:bCs/>
          <w:noProof/>
        </w:rPr>
        <w:t>PCS</w:t>
      </w:r>
    </w:p>
    <w:p w14:paraId="410A4356" w14:textId="77777777" w:rsidR="00175158" w:rsidRPr="001F28B0" w:rsidRDefault="00175158" w:rsidP="00175158">
      <w:pPr>
        <w:rPr>
          <w:rFonts w:cs="Times New Roman"/>
          <w:i/>
          <w:iCs/>
          <w:sz w:val="8"/>
          <w:szCs w:val="8"/>
        </w:rPr>
      </w:pPr>
    </w:p>
    <w:tbl>
      <w:tblPr>
        <w:tblStyle w:val="TableGrid"/>
        <w:tblW w:w="5000" w:type="pct"/>
        <w:tblLook w:val="04A0" w:firstRow="1" w:lastRow="0" w:firstColumn="1" w:lastColumn="0" w:noHBand="0" w:noVBand="1"/>
      </w:tblPr>
      <w:tblGrid>
        <w:gridCol w:w="2336"/>
        <w:gridCol w:w="7014"/>
      </w:tblGrid>
      <w:tr w:rsidR="00175158" w:rsidRPr="001F28B0" w14:paraId="6280F095" w14:textId="77777777" w:rsidTr="0024393A">
        <w:trPr>
          <w:trHeight w:val="20"/>
        </w:trPr>
        <w:tc>
          <w:tcPr>
            <w:tcW w:w="124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1C61D86" w14:textId="77777777" w:rsidR="00175158" w:rsidRPr="001F28B0" w:rsidRDefault="00175158" w:rsidP="0024393A">
            <w:pPr>
              <w:spacing w:line="276" w:lineRule="auto"/>
              <w:rPr>
                <w:rFonts w:cs="Times New Roman"/>
                <w:b/>
                <w:bCs/>
                <w:noProof/>
              </w:rPr>
            </w:pPr>
          </w:p>
        </w:tc>
        <w:tc>
          <w:tcPr>
            <w:tcW w:w="375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8676B01" w14:textId="77777777" w:rsidR="00175158" w:rsidRPr="001F28B0" w:rsidRDefault="00175158" w:rsidP="0024393A">
            <w:pPr>
              <w:spacing w:line="276" w:lineRule="auto"/>
              <w:rPr>
                <w:rFonts w:cs="Times New Roman"/>
                <w:b/>
                <w:noProof/>
              </w:rPr>
            </w:pPr>
            <w:r w:rsidRPr="001F28B0">
              <w:rPr>
                <w:rFonts w:cs="Times New Roman"/>
                <w:b/>
                <w:noProof/>
              </w:rPr>
              <w:t>Description</w:t>
            </w:r>
          </w:p>
        </w:tc>
      </w:tr>
      <w:tr w:rsidR="00175158" w:rsidRPr="001F28B0" w14:paraId="5AAE3AD3" w14:textId="77777777" w:rsidTr="0024393A">
        <w:trPr>
          <w:trHeight w:val="20"/>
        </w:trPr>
        <w:tc>
          <w:tcPr>
            <w:tcW w:w="1249" w:type="pct"/>
            <w:tcBorders>
              <w:top w:val="single" w:sz="4" w:space="0" w:color="auto"/>
              <w:left w:val="single" w:sz="4" w:space="0" w:color="auto"/>
              <w:bottom w:val="single" w:sz="4" w:space="0" w:color="auto"/>
              <w:right w:val="single" w:sz="4" w:space="0" w:color="auto"/>
            </w:tcBorders>
            <w:vAlign w:val="center"/>
            <w:hideMark/>
          </w:tcPr>
          <w:p w14:paraId="079A8190" w14:textId="77777777" w:rsidR="00175158" w:rsidRPr="001F28B0" w:rsidRDefault="00175158" w:rsidP="0024393A">
            <w:pPr>
              <w:spacing w:line="276" w:lineRule="auto"/>
              <w:rPr>
                <w:rFonts w:cs="Times New Roman"/>
                <w:b/>
                <w:noProof/>
              </w:rPr>
            </w:pPr>
            <w:r w:rsidRPr="001F28B0">
              <w:rPr>
                <w:rFonts w:cs="Times New Roman"/>
                <w:noProof/>
              </w:rPr>
              <w:t>General</w:t>
            </w:r>
          </w:p>
        </w:tc>
        <w:tc>
          <w:tcPr>
            <w:tcW w:w="3751" w:type="pct"/>
            <w:tcBorders>
              <w:top w:val="single" w:sz="4" w:space="0" w:color="auto"/>
              <w:left w:val="single" w:sz="4" w:space="0" w:color="auto"/>
              <w:bottom w:val="single" w:sz="4" w:space="0" w:color="auto"/>
              <w:right w:val="single" w:sz="4" w:space="0" w:color="auto"/>
            </w:tcBorders>
          </w:tcPr>
          <w:p w14:paraId="4D692756"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t>The PCS shall consist of inverters, medium voltage transformers, protection, thermal management and isolation devices, close-coupled as a complete skid-mounted assembly. A combination PCS/MVT skid is also acceptable.</w:t>
            </w:r>
          </w:p>
          <w:p w14:paraId="5616E6A8" w14:textId="77777777" w:rsidR="00175158" w:rsidRPr="001F28B0" w:rsidRDefault="00175158">
            <w:pPr>
              <w:pStyle w:val="ListParagraph"/>
              <w:numPr>
                <w:ilvl w:val="0"/>
                <w:numId w:val="6"/>
              </w:numPr>
              <w:jc w:val="both"/>
              <w:rPr>
                <w:rFonts w:cs="Times New Roman"/>
              </w:rPr>
            </w:pPr>
            <w:r w:rsidRPr="001F28B0">
              <w:rPr>
                <w:rFonts w:cs="Times New Roman"/>
              </w:rPr>
              <w:t xml:space="preserve">Contractor shall ensure the inverter and transformer design are adequate to perform the intended functions specified herein, and with utility operating requirements. </w:t>
            </w:r>
          </w:p>
          <w:p w14:paraId="479BA1C2"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t>Contractor shall ensure the selected inverter is optimized to maximize power and energy generation for the environmental design requirements specified in this document.</w:t>
            </w:r>
          </w:p>
          <w:p w14:paraId="38996A71"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t>Active power (</w:t>
            </w:r>
            <w:proofErr w:type="spellStart"/>
            <w:r w:rsidRPr="001F28B0">
              <w:rPr>
                <w:rFonts w:cs="Times New Roman"/>
              </w:rPr>
              <w:t>MWac</w:t>
            </w:r>
            <w:proofErr w:type="spellEnd"/>
            <w:r w:rsidRPr="001F28B0">
              <w:rPr>
                <w:rFonts w:cs="Times New Roman"/>
              </w:rPr>
              <w:t>) output shall be rated in accordance with the following design conditions:</w:t>
            </w:r>
          </w:p>
          <w:p w14:paraId="70953828" w14:textId="77777777" w:rsidR="00175158" w:rsidRPr="001F28B0" w:rsidRDefault="00175158">
            <w:pPr>
              <w:pStyle w:val="ListParagraph"/>
              <w:numPr>
                <w:ilvl w:val="1"/>
                <w:numId w:val="6"/>
              </w:numPr>
              <w:spacing w:line="276" w:lineRule="auto"/>
              <w:contextualSpacing w:val="0"/>
              <w:jc w:val="both"/>
              <w:rPr>
                <w:rFonts w:cs="Times New Roman"/>
              </w:rPr>
            </w:pPr>
            <w:r w:rsidRPr="001F28B0">
              <w:rPr>
                <w:rFonts w:cs="Times New Roman"/>
              </w:rPr>
              <w:t>For ambient temperatures up to the Annual Cooling Design Temperature and DC voltages within the manufacturer-rated range, the inverters shall be capable of continuous operation without any de-rate in output. The manufacturer shall provide the de-rating curves for both temperature and voltage outside of the specified range.</w:t>
            </w:r>
          </w:p>
          <w:p w14:paraId="27983ED5" w14:textId="77777777" w:rsidR="00175158" w:rsidRPr="001F28B0" w:rsidRDefault="00175158">
            <w:pPr>
              <w:pStyle w:val="ListParagraph"/>
              <w:numPr>
                <w:ilvl w:val="1"/>
                <w:numId w:val="6"/>
              </w:numPr>
              <w:spacing w:line="276" w:lineRule="auto"/>
              <w:contextualSpacing w:val="0"/>
              <w:jc w:val="both"/>
              <w:rPr>
                <w:rFonts w:cs="Times New Roman"/>
              </w:rPr>
            </w:pPr>
            <w:r w:rsidRPr="001F28B0">
              <w:rPr>
                <w:rFonts w:cs="Times New Roman"/>
              </w:rPr>
              <w:t xml:space="preserve">For ambient temperatures up to the Extreme Annual Dry Bulb Temperature and DC voltages within the manufacturer-rated range, the inverters shall be capable of continuous operation at unity power factor at the POI without any de-rate in output. A gradual de-rate will be experienced in case the conditions exceed its rated DC voltage or the Annual Cooling Design Temperature. The manufacturer shall provide the de-rating curves for both temperature and voltage. </w:t>
            </w:r>
          </w:p>
          <w:p w14:paraId="16AF453A"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t>Apparent power (MVA) output shall be rated in accordance with the following design condition:</w:t>
            </w:r>
          </w:p>
          <w:p w14:paraId="5CFF7F5C" w14:textId="77777777" w:rsidR="00175158" w:rsidRPr="001F28B0" w:rsidRDefault="00175158">
            <w:pPr>
              <w:pStyle w:val="ListParagraph"/>
              <w:numPr>
                <w:ilvl w:val="1"/>
                <w:numId w:val="6"/>
              </w:numPr>
              <w:spacing w:line="276" w:lineRule="auto"/>
              <w:contextualSpacing w:val="0"/>
              <w:jc w:val="both"/>
              <w:rPr>
                <w:rFonts w:cs="Times New Roman"/>
              </w:rPr>
            </w:pPr>
            <w:r w:rsidRPr="001F28B0">
              <w:rPr>
                <w:rFonts w:cs="Times New Roman"/>
              </w:rPr>
              <w:t xml:space="preserve">For ambient temperatures up to the Extreme Annual Dry Bulb Temperature and DC voltages within the manufacturer-rated range, inverters shall be capable of operating continuously at reactive power requirements specified in the project technical description can be maintained at the project POI, without any de-rate in output power (this may be a greater or lesser than the power factor stated, in order to overcome losses and effect in medium voltage equipment and connecting lines. </w:t>
            </w:r>
          </w:p>
          <w:p w14:paraId="50C5DC97"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t>Current harmonics: in accordance with IEEE 1547, &lt;5% THD as a system.</w:t>
            </w:r>
          </w:p>
          <w:p w14:paraId="51AC6379"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t xml:space="preserve">Inverter shall be designed to Applicable Codes, including IEEE-1547 and FCC Part 15 Sub Part B Class A standards. </w:t>
            </w:r>
          </w:p>
          <w:p w14:paraId="5D70F1E5"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lastRenderedPageBreak/>
              <w:t xml:space="preserve">Inverters shall be programmed in accordance with the requirements of the Interconnection Agreement   and within the permissible range of the inverter control parameters. </w:t>
            </w:r>
          </w:p>
          <w:p w14:paraId="50FCCF55"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t>Inverter shall have voltage and frequency ride-through capabilities that are in accordance with IEEE 1547, NERC Reliability Guidelines on BPS Connected Inverter-Based Resources (2018), 1547SA and in accordance with the requirements of the Interconnection Agreement.</w:t>
            </w:r>
          </w:p>
          <w:p w14:paraId="0DAAD45C"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t>Provisions to be provided to allow for unit removal and replacement.</w:t>
            </w:r>
          </w:p>
          <w:p w14:paraId="6DA19726"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t>Inverter shall be compatible with the SCADA System described below and should have the option for remote control of real power output.  This shall be accomplished by Owner’s EMS through an on-site RTU.</w:t>
            </w:r>
          </w:p>
          <w:p w14:paraId="6B3082D0"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t>Buyer shall reserve the right to attend factory witness testing of PCS.</w:t>
            </w:r>
          </w:p>
          <w:p w14:paraId="3F176910"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t>Inverter shall provide ground alarms for the ungrounded DC bus and collection system.</w:t>
            </w:r>
          </w:p>
          <w:p w14:paraId="00265C44" w14:textId="77777777" w:rsidR="00175158" w:rsidRPr="001F28B0" w:rsidRDefault="00175158">
            <w:pPr>
              <w:pStyle w:val="ListParagraph"/>
              <w:numPr>
                <w:ilvl w:val="0"/>
                <w:numId w:val="6"/>
              </w:numPr>
              <w:spacing w:line="276" w:lineRule="auto"/>
              <w:contextualSpacing w:val="0"/>
              <w:jc w:val="both"/>
              <w:rPr>
                <w:rFonts w:cs="Times New Roman"/>
              </w:rPr>
            </w:pPr>
            <w:r w:rsidRPr="001F28B0">
              <w:rPr>
                <w:rFonts w:cs="Times New Roman"/>
              </w:rPr>
              <w:t xml:space="preserve">Inverter shall provide DC disconnecting means required in NEC code. </w:t>
            </w:r>
          </w:p>
        </w:tc>
      </w:tr>
    </w:tbl>
    <w:p w14:paraId="69138B3D" w14:textId="77777777" w:rsidR="00175158" w:rsidRPr="001F28B0" w:rsidRDefault="00175158" w:rsidP="00175158">
      <w:pPr>
        <w:rPr>
          <w:rFonts w:cs="Times New Roman"/>
          <w:i/>
          <w:iCs/>
        </w:rPr>
      </w:pPr>
    </w:p>
    <w:p w14:paraId="2DD1A28A" w14:textId="77777777" w:rsidR="00175158" w:rsidRPr="001F28B0" w:rsidRDefault="00175158" w:rsidP="00175158">
      <w:pPr>
        <w:pStyle w:val="Heading3"/>
        <w:rPr>
          <w:rFonts w:cs="Times New Roman"/>
          <w:b/>
          <w:bCs/>
        </w:rPr>
      </w:pPr>
      <w:r w:rsidRPr="001F28B0">
        <w:rPr>
          <w:rFonts w:cs="Times New Roman"/>
          <w:b/>
          <w:bCs/>
        </w:rPr>
        <w:t>Medium Voltage Transformers (MVT)</w:t>
      </w:r>
    </w:p>
    <w:p w14:paraId="5E5559E1" w14:textId="77777777" w:rsidR="00175158" w:rsidRPr="001F28B0" w:rsidRDefault="00175158" w:rsidP="00175158">
      <w:pPr>
        <w:rPr>
          <w:rFonts w:cs="Times New Roman"/>
          <w:sz w:val="8"/>
          <w:szCs w:val="8"/>
        </w:rPr>
      </w:pPr>
    </w:p>
    <w:tbl>
      <w:tblPr>
        <w:tblStyle w:val="TableGrid"/>
        <w:tblW w:w="4958" w:type="pct"/>
        <w:tblLook w:val="04A0" w:firstRow="1" w:lastRow="0" w:firstColumn="1" w:lastColumn="0" w:noHBand="0" w:noVBand="1"/>
      </w:tblPr>
      <w:tblGrid>
        <w:gridCol w:w="2334"/>
        <w:gridCol w:w="6937"/>
      </w:tblGrid>
      <w:tr w:rsidR="00175158" w:rsidRPr="001F28B0" w14:paraId="6A6BD790" w14:textId="77777777" w:rsidTr="0024393A">
        <w:tc>
          <w:tcPr>
            <w:tcW w:w="1259"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B65ED19" w14:textId="77777777" w:rsidR="00175158" w:rsidRPr="001F28B0" w:rsidRDefault="00175158" w:rsidP="0024393A">
            <w:pPr>
              <w:pStyle w:val="BodyTextIndent"/>
              <w:tabs>
                <w:tab w:val="left" w:pos="720"/>
              </w:tabs>
              <w:spacing w:line="276" w:lineRule="auto"/>
              <w:jc w:val="left"/>
              <w:rPr>
                <w:color w:val="0070C0"/>
              </w:rPr>
            </w:pPr>
          </w:p>
        </w:tc>
        <w:tc>
          <w:tcPr>
            <w:tcW w:w="3741"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045A22F" w14:textId="77777777" w:rsidR="00175158" w:rsidRPr="001F28B0" w:rsidRDefault="00175158" w:rsidP="0024393A">
            <w:pPr>
              <w:pStyle w:val="BodyTextIndent"/>
              <w:tabs>
                <w:tab w:val="left" w:pos="720"/>
              </w:tabs>
              <w:spacing w:line="276" w:lineRule="auto"/>
              <w:rPr>
                <w:color w:val="0070C0"/>
              </w:rPr>
            </w:pPr>
            <w:r w:rsidRPr="001F28B0">
              <w:rPr>
                <w:b/>
                <w:bCs/>
              </w:rPr>
              <w:t>Description</w:t>
            </w:r>
          </w:p>
        </w:tc>
      </w:tr>
      <w:tr w:rsidR="00175158" w:rsidRPr="001F28B0" w14:paraId="6363A8D0" w14:textId="77777777" w:rsidTr="0024393A">
        <w:tc>
          <w:tcPr>
            <w:tcW w:w="1259" w:type="pct"/>
            <w:tcBorders>
              <w:top w:val="single" w:sz="4" w:space="0" w:color="auto"/>
              <w:left w:val="single" w:sz="4" w:space="0" w:color="auto"/>
              <w:bottom w:val="single" w:sz="4" w:space="0" w:color="auto"/>
              <w:right w:val="single" w:sz="4" w:space="0" w:color="auto"/>
            </w:tcBorders>
            <w:vAlign w:val="center"/>
            <w:hideMark/>
          </w:tcPr>
          <w:p w14:paraId="46399E22" w14:textId="77777777" w:rsidR="00175158" w:rsidRPr="001F28B0" w:rsidRDefault="00175158" w:rsidP="001F28B0">
            <w:pPr>
              <w:pStyle w:val="BodyTextIndent"/>
              <w:tabs>
                <w:tab w:val="left" w:pos="720"/>
              </w:tabs>
              <w:spacing w:line="276" w:lineRule="auto"/>
              <w:ind w:firstLine="0"/>
              <w:rPr>
                <w:color w:val="0070C0"/>
                <w:sz w:val="22"/>
                <w:szCs w:val="22"/>
              </w:rPr>
            </w:pPr>
            <w:r w:rsidRPr="001F28B0">
              <w:rPr>
                <w:sz w:val="22"/>
                <w:szCs w:val="22"/>
              </w:rPr>
              <w:t>General</w:t>
            </w:r>
          </w:p>
        </w:tc>
        <w:tc>
          <w:tcPr>
            <w:tcW w:w="3741" w:type="pct"/>
            <w:tcBorders>
              <w:top w:val="single" w:sz="4" w:space="0" w:color="auto"/>
              <w:left w:val="single" w:sz="4" w:space="0" w:color="auto"/>
              <w:bottom w:val="single" w:sz="4" w:space="0" w:color="auto"/>
              <w:right w:val="single" w:sz="4" w:space="0" w:color="auto"/>
            </w:tcBorders>
            <w:hideMark/>
          </w:tcPr>
          <w:p w14:paraId="2B744AA1" w14:textId="77777777" w:rsidR="00175158" w:rsidRPr="001F28B0" w:rsidRDefault="00175158" w:rsidP="0024393A">
            <w:pPr>
              <w:spacing w:line="276" w:lineRule="auto"/>
              <w:rPr>
                <w:rFonts w:cs="Times New Roman"/>
              </w:rPr>
            </w:pPr>
            <w:r w:rsidRPr="001F28B0">
              <w:rPr>
                <w:rFonts w:cs="Times New Roman"/>
              </w:rPr>
              <w:t>The Contractor will be responsible for the design, engineering, procurement, shipping, and installation of the MV Power transformers. Bidders shall ensure the PCS proposed is compatible with transformer specifications outlined below:</w:t>
            </w:r>
          </w:p>
          <w:p w14:paraId="275FD8E2"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Primary voltage: as shown in project description, with elbow arrestors.</w:t>
            </w:r>
          </w:p>
          <w:p w14:paraId="23101A23"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Secondary Voltage: The secondary voltage shall match the output AC voltage of the inverter(s).</w:t>
            </w:r>
          </w:p>
          <w:p w14:paraId="3BC787DB"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 xml:space="preserve">High efficiency: 99% minimum at 100% of nameplate MVA rating.  </w:t>
            </w:r>
          </w:p>
          <w:p w14:paraId="70B3BFE9"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 xml:space="preserve">Oil level, pressure/vacuum and oil temperature gauges. Oil level gauge, oil temperature and pressure instruments to be furnished with alarm contacts.  </w:t>
            </w:r>
          </w:p>
          <w:p w14:paraId="3AD6484E"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 xml:space="preserve">Compartmental pad-mount design, dead front, loop feed conforming to IEEE/ANSI C57.12 series standards for the type (liquid-filled or dry-type) and MVA rating of the transformer proposed. </w:t>
            </w:r>
          </w:p>
          <w:p w14:paraId="49A09926"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 xml:space="preserve">The design shall provide minimum clear working space in front of transformers conforming to NEC Table 110-34(A).  The equipment shall also conform to all applicable standards of ANSI, NEMA, UL, NEC, NESC, and IEEE C57.12. </w:t>
            </w:r>
          </w:p>
          <w:p w14:paraId="31202537"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Design life: 25 years from Substantial Completion</w:t>
            </w:r>
          </w:p>
          <w:p w14:paraId="394083BA"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Ratings: 4.8 MVA or as required by the inverter configuration to equal or exceed the MVA rating of the inverter(s).  Impedance 7% plus/minus 7.5% (or as required by the inverter manufacturer), cooling class = ONAN/KNAN or better.</w:t>
            </w:r>
          </w:p>
          <w:p w14:paraId="7B0A3AC0"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lastRenderedPageBreak/>
              <w:t>BIL ratings:  Transformer 150 kV primary (high side) accessories and bushings, 30 kV secondary (low side).  High side winding shall have a BIL of 150   kV.</w:t>
            </w:r>
          </w:p>
          <w:p w14:paraId="527CE331"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Temperature ratings:  65 °C average winding rise/65°C top oil rise/85°C hot spot rise.  Peaking transformers may be utilized.</w:t>
            </w:r>
          </w:p>
          <w:p w14:paraId="1C24A9FE"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 xml:space="preserve">Ambient temperatures:  Maximum 50°C, average 40°C, minimum -12°C   or according to the Site. </w:t>
            </w:r>
          </w:p>
          <w:p w14:paraId="459A2AEC"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Aluminum or copper windings.</w:t>
            </w:r>
          </w:p>
          <w:p w14:paraId="466D7BAC"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 xml:space="preserve">Hook stick, load-break disconnect switch externally accessible. </w:t>
            </w:r>
          </w:p>
          <w:p w14:paraId="712E4A73"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Overcurrent protection via current limiting fuse/expulsion fuse pair (or VFI) and current limiting fuse up to 2.75MVA, and via provided switchgear for &gt; 2.75 MVA.</w:t>
            </w:r>
          </w:p>
          <w:p w14:paraId="17EB1D3C"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 xml:space="preserve">Insulating fluid shall contain less than 1 PPM PCBs and the nameplate shall be marked accordingly.  Secondary containment of transformer insulating fluid, if </w:t>
            </w:r>
            <w:proofErr w:type="gramStart"/>
            <w:r w:rsidRPr="001F28B0">
              <w:rPr>
                <w:rFonts w:cs="Times New Roman"/>
              </w:rPr>
              <w:t>required</w:t>
            </w:r>
            <w:proofErr w:type="gramEnd"/>
            <w:r w:rsidRPr="001F28B0">
              <w:rPr>
                <w:rFonts w:cs="Times New Roman"/>
              </w:rPr>
              <w:t>, shall be provided and designed in compliance with all applicable environmental regulations.</w:t>
            </w:r>
          </w:p>
          <w:p w14:paraId="31CD393A"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Buyer shall reserve the right to attend factory witness testing of MV step-up transformers.</w:t>
            </w:r>
          </w:p>
          <w:p w14:paraId="291922EA"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Electrical cable to the substation shall be run in an underground system.</w:t>
            </w:r>
          </w:p>
          <w:p w14:paraId="445D315E" w14:textId="77777777" w:rsidR="00175158" w:rsidRPr="001F28B0" w:rsidRDefault="00175158" w:rsidP="0024393A">
            <w:pPr>
              <w:pStyle w:val="ListParagraph"/>
              <w:spacing w:line="276" w:lineRule="auto"/>
              <w:ind w:left="360"/>
              <w:contextualSpacing w:val="0"/>
              <w:rPr>
                <w:rFonts w:cs="Times New Roman"/>
              </w:rPr>
            </w:pPr>
          </w:p>
          <w:p w14:paraId="463BAC21" w14:textId="77777777" w:rsidR="00175158" w:rsidRPr="001F28B0" w:rsidRDefault="00175158" w:rsidP="0024393A">
            <w:pPr>
              <w:rPr>
                <w:rFonts w:cs="Times New Roman"/>
              </w:rPr>
            </w:pPr>
            <w:r w:rsidRPr="001F28B0">
              <w:rPr>
                <w:rFonts w:cs="Times New Roman"/>
              </w:rPr>
              <w:t>Features shall include:</w:t>
            </w:r>
          </w:p>
          <w:p w14:paraId="7A4744AD"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Drain valve with oil and dissolved gas analysis sampling provisions on the exterior of the transformer main tank.</w:t>
            </w:r>
          </w:p>
          <w:p w14:paraId="1B22A71F"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Automatic pressure-relief valve.</w:t>
            </w:r>
          </w:p>
          <w:p w14:paraId="1B7216EC"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The Facility layout design to accommodate the installation of oil containment, ensuring that the insulating oil (mineral, vegetable or other) within the units doesn’t leave the site.  Oil containment is required for this site and should be communicated and documented in the site SPCC Plan.</w:t>
            </w:r>
          </w:p>
          <w:p w14:paraId="02E61A3B"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Oil level sight glass.</w:t>
            </w:r>
          </w:p>
          <w:p w14:paraId="5088E947"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NEMA 2-hole ground terminal pads.</w:t>
            </w:r>
          </w:p>
          <w:p w14:paraId="2F6A2A34"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Surge arrestors shall be provided on one set of medium voltage bushings of the last transformer of each radial feeder and shall be connected by a copper ground bus to ground pads at base level. Surge arrestor class shall be dictated by the short-circuit study. Alternatively, surge protectors may be installed on the first and last transformers on the chain.</w:t>
            </w:r>
          </w:p>
          <w:p w14:paraId="16E1DC78"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Steel divider between MV and LV compartments.</w:t>
            </w:r>
          </w:p>
          <w:p w14:paraId="71D39752"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 xml:space="preserve">The secondary compartment door catches shall be caught at the three points and the handle shall be capable of being padlocked, and a penta-head bolt shall provide additional means of securing the door. The penta-head bolt shall be spring loaded to hold it in a retracted position unless threaded into the nut. The handle shall not be capable of being padlocked </w:t>
            </w:r>
            <w:r w:rsidRPr="001F28B0">
              <w:rPr>
                <w:rFonts w:cs="Times New Roman"/>
              </w:rPr>
              <w:lastRenderedPageBreak/>
              <w:t>until the penta-head bolt is seated. The high voltage compartment shall be secured in place with one or more captive penta-head bolts.</w:t>
            </w:r>
          </w:p>
          <w:p w14:paraId="5D6119AD"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Both compartment doors shall be equipped with stops for holding each door in a minimum 90° position. The stops shall be captive to prevent loss of the device and for convenience.  Each door shall include a factory-installed flexible ground conductor connecting the door to the compartment.</w:t>
            </w:r>
          </w:p>
          <w:p w14:paraId="7122E979" w14:textId="77777777" w:rsidR="00175158" w:rsidRPr="001F28B0" w:rsidRDefault="00175158">
            <w:pPr>
              <w:pStyle w:val="ListParagraph"/>
              <w:numPr>
                <w:ilvl w:val="0"/>
                <w:numId w:val="10"/>
              </w:numPr>
              <w:spacing w:line="276" w:lineRule="auto"/>
              <w:contextualSpacing w:val="0"/>
              <w:jc w:val="both"/>
              <w:rPr>
                <w:rFonts w:cs="Times New Roman"/>
              </w:rPr>
            </w:pPr>
            <w:r w:rsidRPr="001F28B0">
              <w:rPr>
                <w:rFonts w:cs="Times New Roman"/>
              </w:rPr>
              <w:t>Lifting lugs and corresponding lifting plan.</w:t>
            </w:r>
          </w:p>
        </w:tc>
      </w:tr>
    </w:tbl>
    <w:p w14:paraId="01501619" w14:textId="77777777" w:rsidR="00175158" w:rsidRPr="001F28B0" w:rsidRDefault="00175158" w:rsidP="00175158">
      <w:pPr>
        <w:widowControl w:val="0"/>
        <w:autoSpaceDE w:val="0"/>
        <w:autoSpaceDN w:val="0"/>
        <w:rPr>
          <w:rFonts w:cs="Times New Roman"/>
          <w:bCs/>
        </w:rPr>
      </w:pPr>
    </w:p>
    <w:p w14:paraId="786C6B16" w14:textId="7C1F7419" w:rsidR="00175158" w:rsidRPr="001F28B0" w:rsidRDefault="00175158" w:rsidP="00175158">
      <w:pPr>
        <w:pStyle w:val="Heading3"/>
        <w:rPr>
          <w:rFonts w:cs="Times New Roman"/>
          <w:b/>
          <w:bCs/>
        </w:rPr>
      </w:pPr>
      <w:r w:rsidRPr="502A8134">
        <w:rPr>
          <w:rFonts w:cs="Times New Roman"/>
          <w:b/>
          <w:bCs/>
        </w:rPr>
        <w:t xml:space="preserve">EMS Specifications </w:t>
      </w:r>
    </w:p>
    <w:p w14:paraId="7255190F" w14:textId="77777777" w:rsidR="00175158" w:rsidRPr="001F28B0" w:rsidRDefault="00175158" w:rsidP="00175158">
      <w:pPr>
        <w:widowControl w:val="0"/>
        <w:autoSpaceDE w:val="0"/>
        <w:autoSpaceDN w:val="0"/>
        <w:rPr>
          <w:rFonts w:cs="Times New Roman"/>
          <w:bCs/>
          <w:sz w:val="8"/>
          <w:szCs w:val="8"/>
        </w:rPr>
      </w:pPr>
    </w:p>
    <w:tbl>
      <w:tblPr>
        <w:tblStyle w:val="TableGrid"/>
        <w:tblW w:w="5000" w:type="pct"/>
        <w:tblLook w:val="04A0" w:firstRow="1" w:lastRow="0" w:firstColumn="1" w:lastColumn="0" w:noHBand="0" w:noVBand="1"/>
      </w:tblPr>
      <w:tblGrid>
        <w:gridCol w:w="2336"/>
        <w:gridCol w:w="7014"/>
      </w:tblGrid>
      <w:tr w:rsidR="00175158" w:rsidRPr="001F28B0" w14:paraId="344D4F6F" w14:textId="77777777" w:rsidTr="502A8134">
        <w:tc>
          <w:tcPr>
            <w:tcW w:w="124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AF59BF" w14:textId="77777777" w:rsidR="00175158" w:rsidRPr="001F28B0" w:rsidRDefault="00175158" w:rsidP="0024393A">
            <w:pPr>
              <w:spacing w:before="24" w:line="276" w:lineRule="auto"/>
              <w:rPr>
                <w:rFonts w:cs="Times New Roman"/>
                <w:b/>
                <w:bCs/>
              </w:rPr>
            </w:pPr>
          </w:p>
        </w:tc>
        <w:tc>
          <w:tcPr>
            <w:tcW w:w="375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312D39E" w14:textId="77777777" w:rsidR="00175158" w:rsidRPr="001F28B0" w:rsidRDefault="00175158" w:rsidP="0024393A">
            <w:pPr>
              <w:spacing w:before="24" w:line="276" w:lineRule="auto"/>
              <w:rPr>
                <w:rFonts w:cs="Times New Roman"/>
                <w:b/>
                <w:bCs/>
              </w:rPr>
            </w:pPr>
            <w:r w:rsidRPr="001F28B0">
              <w:rPr>
                <w:rFonts w:cs="Times New Roman"/>
                <w:b/>
                <w:noProof/>
              </w:rPr>
              <w:t>Description</w:t>
            </w:r>
          </w:p>
        </w:tc>
      </w:tr>
      <w:tr w:rsidR="00175158" w:rsidRPr="001F28B0" w14:paraId="2A54EFF8" w14:textId="77777777" w:rsidTr="502A8134">
        <w:tc>
          <w:tcPr>
            <w:tcW w:w="1249" w:type="pct"/>
            <w:tcBorders>
              <w:top w:val="single" w:sz="4" w:space="0" w:color="auto"/>
              <w:left w:val="single" w:sz="4" w:space="0" w:color="auto"/>
              <w:bottom w:val="single" w:sz="4" w:space="0" w:color="auto"/>
              <w:right w:val="single" w:sz="4" w:space="0" w:color="auto"/>
            </w:tcBorders>
            <w:vAlign w:val="center"/>
            <w:hideMark/>
          </w:tcPr>
          <w:p w14:paraId="14ED12B2" w14:textId="77777777" w:rsidR="00175158" w:rsidRPr="001F28B0" w:rsidRDefault="00175158" w:rsidP="0024393A">
            <w:pPr>
              <w:spacing w:before="24" w:line="276" w:lineRule="auto"/>
              <w:rPr>
                <w:rFonts w:cs="Times New Roman"/>
              </w:rPr>
            </w:pPr>
            <w:r w:rsidRPr="001F28B0">
              <w:rPr>
                <w:rFonts w:cs="Times New Roman"/>
                <w:noProof/>
              </w:rPr>
              <w:t>General</w:t>
            </w:r>
          </w:p>
        </w:tc>
        <w:tc>
          <w:tcPr>
            <w:tcW w:w="3751" w:type="pct"/>
            <w:tcBorders>
              <w:top w:val="single" w:sz="4" w:space="0" w:color="auto"/>
              <w:left w:val="single" w:sz="4" w:space="0" w:color="auto"/>
              <w:bottom w:val="single" w:sz="4" w:space="0" w:color="auto"/>
              <w:right w:val="single" w:sz="4" w:space="0" w:color="auto"/>
            </w:tcBorders>
            <w:vAlign w:val="center"/>
          </w:tcPr>
          <w:p w14:paraId="31B16866" w14:textId="77777777" w:rsidR="00175158" w:rsidRPr="001F28B0" w:rsidRDefault="00175158" w:rsidP="0024393A">
            <w:pPr>
              <w:spacing w:line="276" w:lineRule="auto"/>
              <w:rPr>
                <w:rFonts w:cs="Times New Roman"/>
              </w:rPr>
            </w:pPr>
          </w:p>
          <w:p w14:paraId="1FB31417" w14:textId="77777777" w:rsidR="00175158" w:rsidRPr="001F28B0" w:rsidRDefault="00175158" w:rsidP="0024393A">
            <w:pPr>
              <w:pStyle w:val="Textbody"/>
              <w:spacing w:after="0"/>
              <w:rPr>
                <w:rFonts w:cs="Times New Roman"/>
                <w:sz w:val="22"/>
                <w:szCs w:val="22"/>
              </w:rPr>
            </w:pPr>
          </w:p>
          <w:p w14:paraId="34167885" w14:textId="77777777" w:rsidR="00175158" w:rsidRPr="001F28B0" w:rsidRDefault="00175158" w:rsidP="0024393A">
            <w:pPr>
              <w:pStyle w:val="Textbody"/>
              <w:spacing w:after="0"/>
              <w:rPr>
                <w:rFonts w:cs="Times New Roman"/>
                <w:sz w:val="22"/>
                <w:szCs w:val="22"/>
              </w:rPr>
            </w:pPr>
            <w:r w:rsidRPr="001F28B0">
              <w:rPr>
                <w:rFonts w:cs="Times New Roman"/>
                <w:sz w:val="22"/>
                <w:szCs w:val="22"/>
              </w:rPr>
              <w:t>The EMS controller (computer and software) shall manage system operation and shall include, but not be limited to, the following:</w:t>
            </w:r>
          </w:p>
          <w:p w14:paraId="5D1A48B4" w14:textId="77777777" w:rsidR="00175158" w:rsidRPr="001F28B0" w:rsidRDefault="00175158">
            <w:pPr>
              <w:pStyle w:val="Textbody"/>
              <w:numPr>
                <w:ilvl w:val="0"/>
                <w:numId w:val="7"/>
              </w:numPr>
              <w:spacing w:after="0"/>
              <w:rPr>
                <w:rFonts w:cs="Times New Roman"/>
                <w:sz w:val="22"/>
                <w:szCs w:val="22"/>
              </w:rPr>
            </w:pPr>
            <w:r w:rsidRPr="001F28B0">
              <w:rPr>
                <w:rFonts w:cs="Times New Roman"/>
                <w:sz w:val="22"/>
                <w:szCs w:val="22"/>
              </w:rPr>
              <w:t>Inverter controller interface</w:t>
            </w:r>
          </w:p>
          <w:p w14:paraId="5463F8AE" w14:textId="77777777" w:rsidR="00175158" w:rsidRPr="001F28B0" w:rsidRDefault="00175158">
            <w:pPr>
              <w:pStyle w:val="Textbody"/>
              <w:numPr>
                <w:ilvl w:val="0"/>
                <w:numId w:val="7"/>
              </w:numPr>
              <w:spacing w:after="0"/>
              <w:rPr>
                <w:rFonts w:cs="Times New Roman"/>
                <w:sz w:val="22"/>
                <w:szCs w:val="22"/>
              </w:rPr>
            </w:pPr>
            <w:r w:rsidRPr="001F28B0">
              <w:rPr>
                <w:rFonts w:cs="Times New Roman"/>
                <w:sz w:val="22"/>
                <w:szCs w:val="22"/>
              </w:rPr>
              <w:t>Rack and Master BMS</w:t>
            </w:r>
          </w:p>
          <w:p w14:paraId="1A481C81" w14:textId="77777777" w:rsidR="00175158" w:rsidRPr="001F28B0" w:rsidRDefault="00175158">
            <w:pPr>
              <w:pStyle w:val="Textbody"/>
              <w:numPr>
                <w:ilvl w:val="0"/>
                <w:numId w:val="7"/>
              </w:numPr>
              <w:spacing w:after="0"/>
              <w:rPr>
                <w:rFonts w:cs="Times New Roman"/>
                <w:sz w:val="22"/>
                <w:szCs w:val="22"/>
              </w:rPr>
            </w:pPr>
            <w:r w:rsidRPr="001F28B0">
              <w:rPr>
                <w:rFonts w:cs="Times New Roman"/>
                <w:sz w:val="22"/>
                <w:szCs w:val="22"/>
              </w:rPr>
              <w:t xml:space="preserve">Controls for battery charging, discharging, balancing and </w:t>
            </w:r>
            <w:proofErr w:type="gramStart"/>
            <w:r w:rsidRPr="001F28B0">
              <w:rPr>
                <w:rFonts w:cs="Times New Roman"/>
                <w:sz w:val="22"/>
                <w:szCs w:val="22"/>
              </w:rPr>
              <w:t>SOC</w:t>
            </w:r>
            <w:proofErr w:type="gramEnd"/>
          </w:p>
          <w:p w14:paraId="5B7A4CEA" w14:textId="77777777" w:rsidR="00175158" w:rsidRPr="001F28B0" w:rsidRDefault="00175158">
            <w:pPr>
              <w:pStyle w:val="Textbody"/>
              <w:numPr>
                <w:ilvl w:val="0"/>
                <w:numId w:val="7"/>
              </w:numPr>
              <w:spacing w:after="0"/>
              <w:rPr>
                <w:rFonts w:cs="Times New Roman"/>
                <w:sz w:val="22"/>
                <w:szCs w:val="22"/>
              </w:rPr>
            </w:pPr>
            <w:r w:rsidRPr="001F28B0">
              <w:rPr>
                <w:rFonts w:cs="Times New Roman"/>
                <w:sz w:val="22"/>
                <w:szCs w:val="22"/>
              </w:rPr>
              <w:t>System-level and component-specific alarms for out of specification conditions and malfunctions</w:t>
            </w:r>
          </w:p>
          <w:p w14:paraId="7DE594DB" w14:textId="77777777" w:rsidR="00175158" w:rsidRPr="001F28B0" w:rsidRDefault="00175158">
            <w:pPr>
              <w:pStyle w:val="Textbody"/>
              <w:numPr>
                <w:ilvl w:val="0"/>
                <w:numId w:val="7"/>
              </w:numPr>
              <w:spacing w:after="0"/>
              <w:rPr>
                <w:rFonts w:cs="Times New Roman"/>
                <w:sz w:val="22"/>
                <w:szCs w:val="22"/>
              </w:rPr>
            </w:pPr>
            <w:r w:rsidRPr="001F28B0">
              <w:rPr>
                <w:rFonts w:cs="Times New Roman"/>
                <w:sz w:val="22"/>
                <w:szCs w:val="22"/>
              </w:rPr>
              <w:t>Instantaneous and automated remote-shutdown capability</w:t>
            </w:r>
          </w:p>
          <w:p w14:paraId="6B8C8C51" w14:textId="77777777" w:rsidR="00175158" w:rsidRPr="001F28B0" w:rsidRDefault="00175158">
            <w:pPr>
              <w:pStyle w:val="Textbody"/>
              <w:numPr>
                <w:ilvl w:val="0"/>
                <w:numId w:val="7"/>
              </w:numPr>
              <w:spacing w:after="0"/>
              <w:rPr>
                <w:rFonts w:cs="Times New Roman"/>
                <w:sz w:val="22"/>
                <w:szCs w:val="22"/>
              </w:rPr>
            </w:pPr>
            <w:r w:rsidRPr="001F28B0">
              <w:rPr>
                <w:rFonts w:cs="Times New Roman"/>
                <w:sz w:val="22"/>
                <w:szCs w:val="22"/>
              </w:rPr>
              <w:t>Communication interface with customer systems</w:t>
            </w:r>
          </w:p>
          <w:p w14:paraId="09EFFBE3" w14:textId="77777777" w:rsidR="00175158" w:rsidRPr="001F28B0" w:rsidRDefault="00175158">
            <w:pPr>
              <w:pStyle w:val="ListParagraph"/>
              <w:numPr>
                <w:ilvl w:val="0"/>
                <w:numId w:val="1"/>
              </w:numPr>
              <w:autoSpaceDE w:val="0"/>
              <w:autoSpaceDN w:val="0"/>
              <w:adjustRightInd w:val="0"/>
              <w:contextualSpacing w:val="0"/>
              <w:jc w:val="both"/>
              <w:rPr>
                <w:rFonts w:cs="Times New Roman"/>
              </w:rPr>
            </w:pPr>
            <w:r w:rsidRPr="001F28B0">
              <w:rPr>
                <w:rFonts w:cs="Times New Roman"/>
              </w:rPr>
              <w:t>HMI terminals in the battery enclosure and in the control room Management of any software versions</w:t>
            </w:r>
          </w:p>
          <w:p w14:paraId="569EDBB3" w14:textId="77777777" w:rsidR="00175158" w:rsidRPr="001F28B0" w:rsidRDefault="00175158">
            <w:pPr>
              <w:pStyle w:val="ListParagraph"/>
              <w:numPr>
                <w:ilvl w:val="0"/>
                <w:numId w:val="1"/>
              </w:numPr>
              <w:autoSpaceDE w:val="0"/>
              <w:autoSpaceDN w:val="0"/>
              <w:adjustRightInd w:val="0"/>
              <w:spacing w:line="276" w:lineRule="auto"/>
              <w:contextualSpacing w:val="0"/>
              <w:jc w:val="both"/>
              <w:rPr>
                <w:rFonts w:cs="Times New Roman"/>
              </w:rPr>
            </w:pPr>
            <w:r w:rsidRPr="001F28B0">
              <w:rPr>
                <w:rFonts w:cs="Times New Roman"/>
              </w:rPr>
              <w:t>Cyber Security management of the BESS</w:t>
            </w:r>
          </w:p>
          <w:p w14:paraId="275F50A0" w14:textId="77777777" w:rsidR="00175158" w:rsidRPr="001F28B0" w:rsidRDefault="00175158">
            <w:pPr>
              <w:pStyle w:val="ListParagraph"/>
              <w:numPr>
                <w:ilvl w:val="0"/>
                <w:numId w:val="1"/>
              </w:numPr>
              <w:autoSpaceDE w:val="0"/>
              <w:autoSpaceDN w:val="0"/>
              <w:adjustRightInd w:val="0"/>
              <w:spacing w:line="276" w:lineRule="auto"/>
              <w:contextualSpacing w:val="0"/>
              <w:jc w:val="both"/>
              <w:rPr>
                <w:rFonts w:cs="Times New Roman"/>
              </w:rPr>
            </w:pPr>
            <w:r w:rsidRPr="001F28B0">
              <w:rPr>
                <w:rFonts w:cs="Times New Roman"/>
              </w:rPr>
              <w:t>Data exchange with the BESS</w:t>
            </w:r>
          </w:p>
          <w:p w14:paraId="0EA4C180" w14:textId="77777777" w:rsidR="00175158" w:rsidRPr="001F28B0" w:rsidRDefault="00175158" w:rsidP="0024393A">
            <w:pPr>
              <w:pStyle w:val="Textbody"/>
              <w:spacing w:after="0"/>
              <w:rPr>
                <w:rFonts w:cs="Times New Roman"/>
                <w:sz w:val="22"/>
                <w:szCs w:val="22"/>
              </w:rPr>
            </w:pPr>
          </w:p>
          <w:p w14:paraId="61A007E4" w14:textId="77777777" w:rsidR="00175158" w:rsidRPr="001F28B0" w:rsidRDefault="00175158" w:rsidP="0024393A">
            <w:pPr>
              <w:spacing w:line="276" w:lineRule="auto"/>
              <w:ind w:right="58"/>
              <w:rPr>
                <w:rFonts w:cs="Times New Roman"/>
              </w:rPr>
            </w:pPr>
            <w:r w:rsidRPr="001F28B0">
              <w:rPr>
                <w:rFonts w:cs="Times New Roman"/>
              </w:rPr>
              <w:t xml:space="preserve">The EMS shall provide remote and autonomous operation of the BESS. The EMS shall also be able to dispatch the BESS using a remote SCADA system, ISO and Owner dispatch. All modes of operation and setpoints shall be remotely adjustable. The controls shall: </w:t>
            </w:r>
          </w:p>
          <w:p w14:paraId="535B9F1A" w14:textId="77777777" w:rsidR="00175158" w:rsidRPr="001F28B0" w:rsidRDefault="00175158">
            <w:pPr>
              <w:pStyle w:val="ListParagraph"/>
              <w:numPr>
                <w:ilvl w:val="0"/>
                <w:numId w:val="9"/>
              </w:numPr>
              <w:spacing w:line="276" w:lineRule="auto"/>
              <w:ind w:right="58"/>
              <w:contextualSpacing w:val="0"/>
              <w:jc w:val="both"/>
              <w:rPr>
                <w:rFonts w:cs="Times New Roman"/>
              </w:rPr>
            </w:pPr>
            <w:r w:rsidRPr="001F28B0">
              <w:rPr>
                <w:rFonts w:cs="Times New Roman"/>
              </w:rPr>
              <w:t xml:space="preserve">Allow changes in settings and control </w:t>
            </w:r>
            <w:proofErr w:type="gramStart"/>
            <w:r w:rsidRPr="001F28B0">
              <w:rPr>
                <w:rFonts w:cs="Times New Roman"/>
              </w:rPr>
              <w:t>modes</w:t>
            </w:r>
            <w:proofErr w:type="gramEnd"/>
          </w:p>
          <w:p w14:paraId="7CF38A26" w14:textId="77777777" w:rsidR="00175158" w:rsidRPr="001F28B0" w:rsidRDefault="00175158">
            <w:pPr>
              <w:pStyle w:val="ListParagraph"/>
              <w:numPr>
                <w:ilvl w:val="0"/>
                <w:numId w:val="9"/>
              </w:numPr>
              <w:spacing w:line="276" w:lineRule="auto"/>
              <w:ind w:right="58"/>
              <w:contextualSpacing w:val="0"/>
              <w:jc w:val="both"/>
              <w:rPr>
                <w:rFonts w:cs="Times New Roman"/>
              </w:rPr>
            </w:pPr>
            <w:r w:rsidRPr="001F28B0">
              <w:rPr>
                <w:rFonts w:cs="Times New Roman"/>
              </w:rPr>
              <w:t xml:space="preserve">Have access to all the system data (at least, but not limited to, the system’s instantaneous power, current, voltage, etc.) and have ability to dispatch real and reactive power </w:t>
            </w:r>
            <w:proofErr w:type="gramStart"/>
            <w:r w:rsidRPr="001F28B0">
              <w:rPr>
                <w:rFonts w:cs="Times New Roman"/>
              </w:rPr>
              <w:t>commands</w:t>
            </w:r>
            <w:proofErr w:type="gramEnd"/>
          </w:p>
          <w:p w14:paraId="2607CE9D" w14:textId="77777777" w:rsidR="00175158" w:rsidRPr="001F28B0" w:rsidRDefault="00175158" w:rsidP="0024393A">
            <w:pPr>
              <w:pStyle w:val="Textbody"/>
              <w:spacing w:after="0"/>
              <w:rPr>
                <w:rFonts w:cs="Times New Roman"/>
                <w:sz w:val="22"/>
                <w:szCs w:val="22"/>
              </w:rPr>
            </w:pPr>
          </w:p>
          <w:p w14:paraId="148E2BCA" w14:textId="77777777" w:rsidR="00175158" w:rsidRPr="001F28B0" w:rsidRDefault="00175158" w:rsidP="0024393A">
            <w:pPr>
              <w:pStyle w:val="Textbody"/>
              <w:spacing w:after="0"/>
              <w:rPr>
                <w:rFonts w:cs="Times New Roman"/>
                <w:sz w:val="22"/>
                <w:szCs w:val="22"/>
              </w:rPr>
            </w:pPr>
            <w:r w:rsidRPr="001F28B0">
              <w:rPr>
                <w:rFonts w:cs="Times New Roman"/>
                <w:sz w:val="22"/>
                <w:szCs w:val="22"/>
              </w:rPr>
              <w:t>The EMS must provide the following data acquisition capabilities:</w:t>
            </w:r>
          </w:p>
          <w:p w14:paraId="2D329430" w14:textId="77777777" w:rsidR="00175158" w:rsidRPr="001F28B0" w:rsidRDefault="00175158">
            <w:pPr>
              <w:pStyle w:val="Default"/>
              <w:numPr>
                <w:ilvl w:val="0"/>
                <w:numId w:val="8"/>
              </w:numPr>
              <w:spacing w:line="276" w:lineRule="auto"/>
              <w:rPr>
                <w:rFonts w:ascii="Times New Roman" w:hAnsi="Times New Roman" w:cs="Times New Roman"/>
                <w:sz w:val="22"/>
                <w:szCs w:val="22"/>
              </w:rPr>
            </w:pPr>
            <w:r w:rsidRPr="001F28B0">
              <w:rPr>
                <w:rFonts w:ascii="Times New Roman" w:hAnsi="Times New Roman" w:cs="Times New Roman"/>
                <w:sz w:val="22"/>
                <w:szCs w:val="22"/>
              </w:rPr>
              <w:t xml:space="preserve">Ability to remotely access and monitor the data as well as have a minimum storage capacity for the duration of the proposed warranty (minimum) up to the life of the </w:t>
            </w:r>
            <w:proofErr w:type="gramStart"/>
            <w:r w:rsidRPr="001F28B0">
              <w:rPr>
                <w:rFonts w:ascii="Times New Roman" w:hAnsi="Times New Roman" w:cs="Times New Roman"/>
                <w:sz w:val="22"/>
                <w:szCs w:val="22"/>
              </w:rPr>
              <w:t>Project</w:t>
            </w:r>
            <w:proofErr w:type="gramEnd"/>
          </w:p>
          <w:p w14:paraId="086BCAEF" w14:textId="77777777" w:rsidR="00175158" w:rsidRPr="001F28B0" w:rsidRDefault="00175158">
            <w:pPr>
              <w:pStyle w:val="Default"/>
              <w:numPr>
                <w:ilvl w:val="0"/>
                <w:numId w:val="8"/>
              </w:numPr>
              <w:spacing w:line="276" w:lineRule="auto"/>
              <w:rPr>
                <w:rFonts w:ascii="Times New Roman" w:hAnsi="Times New Roman" w:cs="Times New Roman"/>
                <w:sz w:val="22"/>
                <w:szCs w:val="22"/>
              </w:rPr>
            </w:pPr>
            <w:r w:rsidRPr="001F28B0">
              <w:rPr>
                <w:rFonts w:ascii="Times New Roman" w:hAnsi="Times New Roman" w:cs="Times New Roman"/>
                <w:sz w:val="22"/>
                <w:szCs w:val="22"/>
              </w:rPr>
              <w:t xml:space="preserve">Data points shall have the ability be recorded at a maximum of 1-second intervals, if required by warranty the sampling interval shall </w:t>
            </w:r>
            <w:r w:rsidRPr="001F28B0">
              <w:rPr>
                <w:rFonts w:ascii="Times New Roman" w:hAnsi="Times New Roman" w:cs="Times New Roman"/>
                <w:sz w:val="22"/>
                <w:szCs w:val="22"/>
              </w:rPr>
              <w:lastRenderedPageBreak/>
              <w:t>be reduced, with the capability for instantaneous collection and visualization of data</w:t>
            </w:r>
          </w:p>
        </w:tc>
      </w:tr>
      <w:tr w:rsidR="00175158" w:rsidRPr="001F28B0" w14:paraId="14AD4D44" w14:textId="77777777" w:rsidTr="502A8134">
        <w:tc>
          <w:tcPr>
            <w:tcW w:w="1249" w:type="pct"/>
            <w:tcBorders>
              <w:top w:val="single" w:sz="4" w:space="0" w:color="auto"/>
              <w:left w:val="single" w:sz="4" w:space="0" w:color="auto"/>
              <w:bottom w:val="single" w:sz="4" w:space="0" w:color="auto"/>
              <w:right w:val="single" w:sz="4" w:space="0" w:color="auto"/>
            </w:tcBorders>
            <w:vAlign w:val="center"/>
          </w:tcPr>
          <w:p w14:paraId="1786B8F7" w14:textId="77777777" w:rsidR="00175158" w:rsidRPr="001F28B0" w:rsidRDefault="00175158" w:rsidP="0024393A">
            <w:pPr>
              <w:spacing w:before="24"/>
              <w:rPr>
                <w:rFonts w:cs="Times New Roman"/>
                <w:noProof/>
              </w:rPr>
            </w:pPr>
            <w:r w:rsidRPr="001F28B0">
              <w:rPr>
                <w:rFonts w:cs="Times New Roman"/>
                <w:bCs/>
              </w:rPr>
              <w:lastRenderedPageBreak/>
              <w:t>EMS Backup Power/UPS</w:t>
            </w:r>
          </w:p>
        </w:tc>
        <w:tc>
          <w:tcPr>
            <w:tcW w:w="3751" w:type="pct"/>
            <w:tcBorders>
              <w:top w:val="single" w:sz="4" w:space="0" w:color="auto"/>
              <w:left w:val="single" w:sz="4" w:space="0" w:color="auto"/>
              <w:bottom w:val="single" w:sz="4" w:space="0" w:color="auto"/>
              <w:right w:val="single" w:sz="4" w:space="0" w:color="auto"/>
            </w:tcBorders>
            <w:vAlign w:val="center"/>
          </w:tcPr>
          <w:p w14:paraId="2672943A" w14:textId="77777777" w:rsidR="00175158" w:rsidRPr="001F28B0" w:rsidRDefault="00175158" w:rsidP="0024393A">
            <w:pPr>
              <w:rPr>
                <w:rFonts w:cs="Times New Roman"/>
              </w:rPr>
            </w:pPr>
            <w:r w:rsidRPr="001F28B0">
              <w:rPr>
                <w:rFonts w:cs="Times New Roman"/>
              </w:rPr>
              <w:t>Minimum 2-hour duration, based on connected equipment load, or longer as required for safety systems by the locality AHJ.</w:t>
            </w:r>
          </w:p>
        </w:tc>
      </w:tr>
      <w:tr w:rsidR="00175158" w:rsidRPr="001F28B0" w14:paraId="74AE5D61" w14:textId="77777777" w:rsidTr="502A8134">
        <w:tc>
          <w:tcPr>
            <w:tcW w:w="1249" w:type="pct"/>
            <w:tcBorders>
              <w:top w:val="single" w:sz="4" w:space="0" w:color="auto"/>
              <w:left w:val="single" w:sz="4" w:space="0" w:color="auto"/>
              <w:bottom w:val="single" w:sz="4" w:space="0" w:color="auto"/>
              <w:right w:val="single" w:sz="4" w:space="0" w:color="auto"/>
            </w:tcBorders>
          </w:tcPr>
          <w:p w14:paraId="5779D529" w14:textId="77777777" w:rsidR="00175158" w:rsidRPr="001F28B0" w:rsidRDefault="00175158" w:rsidP="0024393A">
            <w:pPr>
              <w:spacing w:before="24"/>
              <w:rPr>
                <w:rFonts w:cs="Times New Roman"/>
                <w:bCs/>
              </w:rPr>
            </w:pPr>
            <w:r w:rsidRPr="001F28B0">
              <w:rPr>
                <w:rFonts w:cs="Times New Roman"/>
                <w:noProof/>
              </w:rPr>
              <w:t>Site Controller</w:t>
            </w:r>
          </w:p>
        </w:tc>
        <w:tc>
          <w:tcPr>
            <w:tcW w:w="3751" w:type="pct"/>
            <w:tcBorders>
              <w:top w:val="single" w:sz="4" w:space="0" w:color="auto"/>
              <w:left w:val="single" w:sz="4" w:space="0" w:color="auto"/>
              <w:bottom w:val="single" w:sz="4" w:space="0" w:color="auto"/>
              <w:right w:val="single" w:sz="4" w:space="0" w:color="auto"/>
            </w:tcBorders>
            <w:vAlign w:val="center"/>
          </w:tcPr>
          <w:p w14:paraId="77F36D38" w14:textId="77777777" w:rsidR="00175158" w:rsidRPr="001F28B0" w:rsidRDefault="00175158">
            <w:pPr>
              <w:pStyle w:val="Default"/>
              <w:numPr>
                <w:ilvl w:val="0"/>
                <w:numId w:val="8"/>
              </w:numPr>
              <w:spacing w:before="100" w:after="200"/>
              <w:jc w:val="left"/>
              <w:rPr>
                <w:rFonts w:ascii="Times New Roman" w:hAnsi="Times New Roman" w:cs="Times New Roman"/>
                <w:sz w:val="22"/>
                <w:szCs w:val="22"/>
              </w:rPr>
            </w:pPr>
            <w:r w:rsidRPr="001F28B0">
              <w:rPr>
                <w:rFonts w:ascii="Times New Roman" w:hAnsi="Times New Roman" w:cs="Times New Roman"/>
                <w:sz w:val="22"/>
                <w:szCs w:val="22"/>
              </w:rPr>
              <w:t xml:space="preserve">The Site Controller shall coordinate with the PCS and BMS to perform the functions specified in this section.    </w:t>
            </w:r>
          </w:p>
          <w:p w14:paraId="50B1E9B0" w14:textId="77777777" w:rsidR="00175158" w:rsidRPr="001F28B0" w:rsidRDefault="00175158">
            <w:pPr>
              <w:pStyle w:val="Default"/>
              <w:numPr>
                <w:ilvl w:val="0"/>
                <w:numId w:val="8"/>
              </w:numPr>
              <w:spacing w:before="100" w:after="200"/>
              <w:jc w:val="left"/>
              <w:rPr>
                <w:rFonts w:ascii="Times New Roman" w:hAnsi="Times New Roman" w:cs="Times New Roman"/>
                <w:sz w:val="22"/>
                <w:szCs w:val="22"/>
              </w:rPr>
            </w:pPr>
            <w:r w:rsidRPr="001F28B0">
              <w:rPr>
                <w:rFonts w:ascii="Times New Roman" w:hAnsi="Times New Roman" w:cs="Times New Roman"/>
                <w:sz w:val="22"/>
                <w:szCs w:val="22"/>
              </w:rPr>
              <w:t>The Site Controller shall interface with the Owner’s remote dispatch system.  Contractor may coordinate revisions to the Owner’s existing SCADA remote interface gateway or may furnish a new gateway.  The remote interface gateway shall be a SEL RTAC 3530 or equal.  Communication with Owner’s remote dispatch system shall utilize DNP3 Ethernet protocol.</w:t>
            </w:r>
          </w:p>
          <w:p w14:paraId="545EF7F4" w14:textId="77777777" w:rsidR="00175158" w:rsidRPr="001F28B0" w:rsidRDefault="00175158">
            <w:pPr>
              <w:pStyle w:val="Default"/>
              <w:numPr>
                <w:ilvl w:val="0"/>
                <w:numId w:val="8"/>
              </w:numPr>
              <w:spacing w:before="100" w:after="200"/>
              <w:jc w:val="left"/>
              <w:rPr>
                <w:rFonts w:ascii="Times New Roman" w:hAnsi="Times New Roman" w:cs="Times New Roman"/>
                <w:sz w:val="22"/>
                <w:szCs w:val="22"/>
              </w:rPr>
            </w:pPr>
            <w:r w:rsidRPr="001F28B0">
              <w:rPr>
                <w:rFonts w:ascii="Times New Roman" w:hAnsi="Times New Roman" w:cs="Times New Roman"/>
                <w:sz w:val="22"/>
                <w:szCs w:val="22"/>
              </w:rPr>
              <w:t xml:space="preserve">The Site Controller shall aggregate the operation of the individual Power Conversion Systems such that the BESS may be remotely operated as if a single asset.  The Site Controller shall include a data historian function able to store a minimum of 1 month of required BESS operating data locally.  The Site Controller shall include a local HMI station and shall </w:t>
            </w:r>
            <w:proofErr w:type="gramStart"/>
            <w:r w:rsidRPr="001F28B0">
              <w:rPr>
                <w:rFonts w:ascii="Times New Roman" w:hAnsi="Times New Roman" w:cs="Times New Roman"/>
                <w:sz w:val="22"/>
                <w:szCs w:val="22"/>
              </w:rPr>
              <w:t>be located in</w:t>
            </w:r>
            <w:proofErr w:type="gramEnd"/>
            <w:r w:rsidRPr="001F28B0">
              <w:rPr>
                <w:rFonts w:ascii="Times New Roman" w:hAnsi="Times New Roman" w:cs="Times New Roman"/>
                <w:sz w:val="22"/>
                <w:szCs w:val="22"/>
              </w:rPr>
              <w:t xml:space="preserve"> a separate control enclosure.</w:t>
            </w:r>
          </w:p>
          <w:p w14:paraId="5A5B1E83" w14:textId="77777777" w:rsidR="00175158" w:rsidRPr="001F28B0" w:rsidRDefault="00175158" w:rsidP="0024393A">
            <w:pPr>
              <w:rPr>
                <w:rFonts w:cs="Times New Roman"/>
              </w:rPr>
            </w:pPr>
            <w:r w:rsidRPr="001F28B0">
              <w:rPr>
                <w:rFonts w:cs="Times New Roman"/>
              </w:rPr>
              <w:t xml:space="preserve">The Site Controller hardware and application software shall be of proven technology and shall have been installed in similar applications for a minimum of one year.  </w:t>
            </w:r>
          </w:p>
        </w:tc>
      </w:tr>
      <w:tr w:rsidR="00175158" w:rsidRPr="001F28B0" w14:paraId="01E73CD4" w14:textId="77777777" w:rsidTr="502A8134">
        <w:tc>
          <w:tcPr>
            <w:tcW w:w="1249" w:type="pct"/>
            <w:tcBorders>
              <w:top w:val="single" w:sz="4" w:space="0" w:color="auto"/>
              <w:left w:val="single" w:sz="4" w:space="0" w:color="auto"/>
              <w:bottom w:val="single" w:sz="4" w:space="0" w:color="auto"/>
              <w:right w:val="single" w:sz="4" w:space="0" w:color="auto"/>
            </w:tcBorders>
            <w:vAlign w:val="center"/>
          </w:tcPr>
          <w:p w14:paraId="6041519D" w14:textId="77777777" w:rsidR="00175158" w:rsidRPr="001F28B0" w:rsidRDefault="00175158" w:rsidP="0024393A">
            <w:pPr>
              <w:spacing w:before="24"/>
              <w:rPr>
                <w:rFonts w:cs="Times New Roman"/>
                <w:bCs/>
              </w:rPr>
            </w:pPr>
            <w:r w:rsidRPr="001F28B0">
              <w:rPr>
                <w:rFonts w:cs="Times New Roman"/>
                <w:bCs/>
              </w:rPr>
              <w:t>SCADA Interface</w:t>
            </w:r>
          </w:p>
        </w:tc>
        <w:tc>
          <w:tcPr>
            <w:tcW w:w="3751" w:type="pct"/>
            <w:tcBorders>
              <w:top w:val="single" w:sz="4" w:space="0" w:color="auto"/>
              <w:left w:val="single" w:sz="4" w:space="0" w:color="auto"/>
              <w:bottom w:val="single" w:sz="4" w:space="0" w:color="auto"/>
              <w:right w:val="single" w:sz="4" w:space="0" w:color="auto"/>
            </w:tcBorders>
            <w:vAlign w:val="center"/>
          </w:tcPr>
          <w:p w14:paraId="44E4EC25" w14:textId="77777777" w:rsidR="00175158" w:rsidRPr="001F28B0" w:rsidRDefault="00175158">
            <w:pPr>
              <w:pStyle w:val="ListParagraph"/>
              <w:numPr>
                <w:ilvl w:val="0"/>
                <w:numId w:val="16"/>
              </w:numPr>
              <w:jc w:val="both"/>
              <w:rPr>
                <w:rFonts w:cs="Times New Roman"/>
              </w:rPr>
            </w:pPr>
            <w:r w:rsidRPr="001F28B0">
              <w:rPr>
                <w:rFonts w:cs="Times New Roman"/>
              </w:rPr>
              <w:t xml:space="preserve">The BESS control system mode selection shall be possible locally via the site controller HMI or via the remote SCADA system. </w:t>
            </w:r>
          </w:p>
          <w:p w14:paraId="1D4427CD" w14:textId="77777777" w:rsidR="00175158" w:rsidRPr="001F28B0" w:rsidRDefault="00175158">
            <w:pPr>
              <w:pStyle w:val="ListParagraph"/>
              <w:numPr>
                <w:ilvl w:val="0"/>
                <w:numId w:val="16"/>
              </w:numPr>
              <w:jc w:val="both"/>
              <w:rPr>
                <w:rFonts w:cs="Times New Roman"/>
              </w:rPr>
            </w:pPr>
            <w:r w:rsidRPr="001F28B0">
              <w:rPr>
                <w:rFonts w:cs="Times New Roman"/>
              </w:rPr>
              <w:t xml:space="preserve">The Site Controller shall locally store the data points listed at a collection interval of once per second.  </w:t>
            </w:r>
          </w:p>
          <w:p w14:paraId="5AB7AD93" w14:textId="77777777" w:rsidR="00175158" w:rsidRPr="001F28B0" w:rsidRDefault="00175158">
            <w:pPr>
              <w:pStyle w:val="ListParagraph"/>
              <w:numPr>
                <w:ilvl w:val="0"/>
                <w:numId w:val="16"/>
              </w:numPr>
              <w:jc w:val="both"/>
              <w:rPr>
                <w:rFonts w:cs="Times New Roman"/>
              </w:rPr>
            </w:pPr>
            <w:r w:rsidRPr="001F28B0">
              <w:rPr>
                <w:rFonts w:cs="Times New Roman"/>
              </w:rPr>
              <w:t xml:space="preserve">The Site Controller shall aggregate the rack / string level data </w:t>
            </w:r>
            <w:proofErr w:type="gramStart"/>
            <w:r w:rsidRPr="001F28B0">
              <w:rPr>
                <w:rFonts w:cs="Times New Roman"/>
              </w:rPr>
              <w:t>listed, and</w:t>
            </w:r>
            <w:proofErr w:type="gramEnd"/>
            <w:r w:rsidRPr="001F28B0">
              <w:rPr>
                <w:rFonts w:cs="Times New Roman"/>
              </w:rPr>
              <w:t xml:space="preserve"> transmit to the remote dispatch system via SCADA RTAC at a two second intervals.  </w:t>
            </w:r>
          </w:p>
          <w:p w14:paraId="538AD2E4" w14:textId="77777777" w:rsidR="00175158" w:rsidRPr="001F28B0" w:rsidRDefault="00175158">
            <w:pPr>
              <w:pStyle w:val="ListParagraph"/>
              <w:numPr>
                <w:ilvl w:val="0"/>
                <w:numId w:val="16"/>
              </w:numPr>
              <w:jc w:val="both"/>
              <w:rPr>
                <w:rFonts w:cs="Times New Roman"/>
              </w:rPr>
            </w:pPr>
            <w:r w:rsidRPr="001F28B0">
              <w:rPr>
                <w:rFonts w:cs="Times New Roman"/>
              </w:rPr>
              <w:t xml:space="preserve">The SCADA interface must be fully capable of communicating with all required Owner energy management systems. </w:t>
            </w:r>
          </w:p>
          <w:p w14:paraId="0FC963A6" w14:textId="77777777" w:rsidR="00175158" w:rsidRPr="001F28B0" w:rsidRDefault="00175158">
            <w:pPr>
              <w:pStyle w:val="ListParagraph"/>
              <w:numPr>
                <w:ilvl w:val="0"/>
                <w:numId w:val="16"/>
              </w:numPr>
              <w:jc w:val="both"/>
              <w:rPr>
                <w:rFonts w:cs="Times New Roman"/>
              </w:rPr>
            </w:pPr>
            <w:r w:rsidRPr="001F28B0">
              <w:rPr>
                <w:rFonts w:cs="Times New Roman"/>
              </w:rPr>
              <w:t>Full list of required SCADA control points and data points to be transmitted from/to remote dispatch to be provided during detailed design. At a minimum this interface should be planned to collect and concentrate all points necessary for O&amp;M purposes such as transformer alarms.</w:t>
            </w:r>
          </w:p>
          <w:p w14:paraId="3C00A395" w14:textId="77777777" w:rsidR="00175158" w:rsidRPr="001F28B0" w:rsidRDefault="00175158">
            <w:pPr>
              <w:pStyle w:val="ListParagraph"/>
              <w:numPr>
                <w:ilvl w:val="0"/>
                <w:numId w:val="18"/>
              </w:numPr>
              <w:adjustRightInd w:val="0"/>
              <w:jc w:val="both"/>
              <w:rPr>
                <w:rFonts w:cs="Times New Roman"/>
              </w:rPr>
            </w:pPr>
            <w:r w:rsidRPr="001F28B0">
              <w:rPr>
                <w:rFonts w:cs="Times New Roman"/>
              </w:rPr>
              <w:t xml:space="preserve">The BMS shall monitor the data points listed in the following table at an interval of at least once per second.  </w:t>
            </w:r>
          </w:p>
          <w:p w14:paraId="7F906185" w14:textId="77777777" w:rsidR="00175158" w:rsidRPr="001F28B0" w:rsidRDefault="00175158">
            <w:pPr>
              <w:pStyle w:val="ListParagraph"/>
              <w:numPr>
                <w:ilvl w:val="0"/>
                <w:numId w:val="18"/>
              </w:numPr>
              <w:adjustRightInd w:val="0"/>
              <w:jc w:val="both"/>
              <w:rPr>
                <w:rFonts w:cs="Times New Roman"/>
              </w:rPr>
            </w:pPr>
            <w:r w:rsidRPr="001F28B0">
              <w:rPr>
                <w:rFonts w:cs="Times New Roman"/>
              </w:rPr>
              <w:t xml:space="preserve">The BMS shall monitor all data points required and store data a minimum of 24 hours of before and after any ESS alarm or event (or longer, if required by the battery OEM) for root cause / postmortem analysis and warranty claim disposition.   Data points shall also be transmitted to the Site Controller / Historian for long term data storage and retrieval.  </w:t>
            </w:r>
          </w:p>
          <w:p w14:paraId="60FA15B7" w14:textId="77777777" w:rsidR="00175158" w:rsidRPr="001F28B0" w:rsidRDefault="00175158" w:rsidP="0024393A">
            <w:pPr>
              <w:rPr>
                <w:rFonts w:cs="Times New Roman"/>
              </w:rPr>
            </w:pPr>
          </w:p>
          <w:tbl>
            <w:tblPr>
              <w:tblW w:w="64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2887"/>
              <w:gridCol w:w="3600"/>
            </w:tblGrid>
            <w:tr w:rsidR="00175158" w:rsidRPr="001F28B0" w14:paraId="07EFD259" w14:textId="77777777" w:rsidTr="0024393A">
              <w:trPr>
                <w:cantSplit/>
              </w:trPr>
              <w:tc>
                <w:tcPr>
                  <w:tcW w:w="2887" w:type="dxa"/>
                  <w:vMerge w:val="restart"/>
                  <w:shd w:val="clear" w:color="auto" w:fill="auto"/>
                  <w:vAlign w:val="center"/>
                </w:tcPr>
                <w:p w14:paraId="751FE49F" w14:textId="77777777" w:rsidR="00175158" w:rsidRPr="001F28B0" w:rsidRDefault="00175158" w:rsidP="0024393A">
                  <w:pPr>
                    <w:pStyle w:val="POWRSPECTable"/>
                    <w:ind w:left="0" w:firstLine="0"/>
                    <w:rPr>
                      <w:rFonts w:ascii="Times New Roman" w:hAnsi="Times New Roman"/>
                    </w:rPr>
                  </w:pPr>
                  <w:r w:rsidRPr="001F28B0">
                    <w:rPr>
                      <w:rFonts w:ascii="Times New Roman" w:hAnsi="Times New Roman"/>
                    </w:rPr>
                    <w:t>System Level</w:t>
                  </w:r>
                </w:p>
              </w:tc>
              <w:tc>
                <w:tcPr>
                  <w:tcW w:w="3600" w:type="dxa"/>
                  <w:shd w:val="clear" w:color="auto" w:fill="auto"/>
                </w:tcPr>
                <w:p w14:paraId="63928B1D" w14:textId="77777777" w:rsidR="00175158" w:rsidRPr="001F28B0" w:rsidRDefault="00175158" w:rsidP="0024393A">
                  <w:pPr>
                    <w:pStyle w:val="POWRSPECTable"/>
                    <w:ind w:left="0" w:firstLine="0"/>
                    <w:rPr>
                      <w:rFonts w:ascii="Times New Roman" w:hAnsi="Times New Roman"/>
                    </w:rPr>
                  </w:pPr>
                  <w:r w:rsidRPr="001F28B0">
                    <w:rPr>
                      <w:rFonts w:ascii="Times New Roman" w:hAnsi="Times New Roman"/>
                    </w:rPr>
                    <w:t>Fault Status</w:t>
                  </w:r>
                </w:p>
              </w:tc>
            </w:tr>
            <w:tr w:rsidR="00175158" w:rsidRPr="001F28B0" w14:paraId="1DB88BB2" w14:textId="77777777" w:rsidTr="0024393A">
              <w:trPr>
                <w:cantSplit/>
              </w:trPr>
              <w:tc>
                <w:tcPr>
                  <w:tcW w:w="2887" w:type="dxa"/>
                  <w:vMerge/>
                  <w:shd w:val="clear" w:color="auto" w:fill="auto"/>
                  <w:vAlign w:val="center"/>
                </w:tcPr>
                <w:p w14:paraId="166548A5" w14:textId="77777777" w:rsidR="00175158" w:rsidRPr="001F28B0" w:rsidRDefault="00175158" w:rsidP="0024393A">
                  <w:pPr>
                    <w:pStyle w:val="POWRSPECTable"/>
                    <w:ind w:left="0" w:firstLine="0"/>
                    <w:rPr>
                      <w:rFonts w:ascii="Times New Roman" w:hAnsi="Times New Roman"/>
                    </w:rPr>
                  </w:pPr>
                </w:p>
              </w:tc>
              <w:tc>
                <w:tcPr>
                  <w:tcW w:w="3600" w:type="dxa"/>
                  <w:shd w:val="clear" w:color="auto" w:fill="auto"/>
                </w:tcPr>
                <w:p w14:paraId="46A0B124" w14:textId="77777777" w:rsidR="00175158" w:rsidRPr="001F28B0" w:rsidRDefault="00175158" w:rsidP="0024393A">
                  <w:pPr>
                    <w:pStyle w:val="POWRSPECTable"/>
                    <w:ind w:left="0" w:firstLine="0"/>
                    <w:rPr>
                      <w:rFonts w:ascii="Times New Roman" w:hAnsi="Times New Roman"/>
                    </w:rPr>
                  </w:pPr>
                  <w:r w:rsidRPr="001F28B0">
                    <w:rPr>
                      <w:rFonts w:ascii="Times New Roman" w:hAnsi="Times New Roman"/>
                    </w:rPr>
                    <w:t>Alarm Status</w:t>
                  </w:r>
                </w:p>
              </w:tc>
            </w:tr>
            <w:tr w:rsidR="00175158" w:rsidRPr="001F28B0" w14:paraId="64E39E94" w14:textId="77777777" w:rsidTr="0024393A">
              <w:trPr>
                <w:cantSplit/>
              </w:trPr>
              <w:tc>
                <w:tcPr>
                  <w:tcW w:w="2887" w:type="dxa"/>
                  <w:vMerge/>
                  <w:shd w:val="clear" w:color="auto" w:fill="auto"/>
                  <w:vAlign w:val="center"/>
                </w:tcPr>
                <w:p w14:paraId="4BD3E86E" w14:textId="77777777" w:rsidR="00175158" w:rsidRPr="001F28B0" w:rsidRDefault="00175158" w:rsidP="0024393A">
                  <w:pPr>
                    <w:pStyle w:val="POWRSPECTable"/>
                    <w:ind w:left="0" w:firstLine="0"/>
                    <w:rPr>
                      <w:rFonts w:ascii="Times New Roman" w:hAnsi="Times New Roman"/>
                    </w:rPr>
                  </w:pPr>
                </w:p>
              </w:tc>
              <w:tc>
                <w:tcPr>
                  <w:tcW w:w="3600" w:type="dxa"/>
                  <w:shd w:val="clear" w:color="auto" w:fill="auto"/>
                </w:tcPr>
                <w:p w14:paraId="1B88A9B7" w14:textId="77777777" w:rsidR="00175158" w:rsidRPr="001F28B0" w:rsidRDefault="00175158" w:rsidP="0024393A">
                  <w:pPr>
                    <w:pStyle w:val="POWRSPECTable"/>
                    <w:ind w:left="0" w:firstLine="0"/>
                    <w:rPr>
                      <w:rFonts w:ascii="Times New Roman" w:hAnsi="Times New Roman"/>
                    </w:rPr>
                  </w:pPr>
                  <w:r w:rsidRPr="001F28B0">
                    <w:rPr>
                      <w:rFonts w:ascii="Times New Roman" w:hAnsi="Times New Roman"/>
                    </w:rPr>
                    <w:t>System Current</w:t>
                  </w:r>
                </w:p>
              </w:tc>
            </w:tr>
            <w:tr w:rsidR="00175158" w:rsidRPr="001F28B0" w14:paraId="086061BC" w14:textId="77777777" w:rsidTr="0024393A">
              <w:trPr>
                <w:cantSplit/>
              </w:trPr>
              <w:tc>
                <w:tcPr>
                  <w:tcW w:w="2887" w:type="dxa"/>
                  <w:vMerge/>
                  <w:shd w:val="clear" w:color="auto" w:fill="auto"/>
                  <w:vAlign w:val="center"/>
                </w:tcPr>
                <w:p w14:paraId="0B479073" w14:textId="77777777" w:rsidR="00175158" w:rsidRPr="001F28B0" w:rsidRDefault="00175158" w:rsidP="0024393A">
                  <w:pPr>
                    <w:pStyle w:val="POWRSPECTable"/>
                    <w:ind w:left="0" w:firstLine="0"/>
                    <w:rPr>
                      <w:rFonts w:ascii="Times New Roman" w:hAnsi="Times New Roman"/>
                    </w:rPr>
                  </w:pPr>
                </w:p>
              </w:tc>
              <w:tc>
                <w:tcPr>
                  <w:tcW w:w="3600" w:type="dxa"/>
                  <w:shd w:val="clear" w:color="auto" w:fill="auto"/>
                </w:tcPr>
                <w:p w14:paraId="537D48D8" w14:textId="77777777" w:rsidR="00175158" w:rsidRPr="001F28B0" w:rsidRDefault="00175158" w:rsidP="0024393A">
                  <w:pPr>
                    <w:pStyle w:val="POWRSPECTable"/>
                    <w:ind w:left="0" w:firstLine="0"/>
                    <w:rPr>
                      <w:rFonts w:ascii="Times New Roman" w:hAnsi="Times New Roman"/>
                    </w:rPr>
                  </w:pPr>
                  <w:r w:rsidRPr="001F28B0">
                    <w:rPr>
                      <w:rFonts w:ascii="Times New Roman" w:hAnsi="Times New Roman"/>
                    </w:rPr>
                    <w:t>System Voltage</w:t>
                  </w:r>
                </w:p>
              </w:tc>
            </w:tr>
            <w:tr w:rsidR="00175158" w:rsidRPr="001F28B0" w14:paraId="1F13C8FF" w14:textId="77777777" w:rsidTr="0024393A">
              <w:trPr>
                <w:cantSplit/>
              </w:trPr>
              <w:tc>
                <w:tcPr>
                  <w:tcW w:w="2887" w:type="dxa"/>
                  <w:vMerge w:val="restart"/>
                  <w:shd w:val="clear" w:color="auto" w:fill="auto"/>
                  <w:vAlign w:val="center"/>
                </w:tcPr>
                <w:p w14:paraId="749225E9" w14:textId="77777777" w:rsidR="00175158" w:rsidRPr="001F28B0" w:rsidRDefault="00175158" w:rsidP="0024393A">
                  <w:pPr>
                    <w:pStyle w:val="POWRSPECTable"/>
                    <w:ind w:left="0" w:firstLine="0"/>
                    <w:rPr>
                      <w:rFonts w:ascii="Times New Roman" w:hAnsi="Times New Roman"/>
                    </w:rPr>
                  </w:pPr>
                  <w:r w:rsidRPr="001F28B0">
                    <w:rPr>
                      <w:rFonts w:ascii="Times New Roman" w:hAnsi="Times New Roman"/>
                    </w:rPr>
                    <w:t>Power Conversion System / ESS Sub-arrays or blocks</w:t>
                  </w:r>
                </w:p>
              </w:tc>
              <w:tc>
                <w:tcPr>
                  <w:tcW w:w="3600" w:type="dxa"/>
                  <w:shd w:val="clear" w:color="auto" w:fill="auto"/>
                </w:tcPr>
                <w:p w14:paraId="25C559D3" w14:textId="77777777" w:rsidR="00175158" w:rsidRPr="001F28B0" w:rsidRDefault="00175158" w:rsidP="0024393A">
                  <w:pPr>
                    <w:pStyle w:val="POWRSPECTable"/>
                    <w:ind w:left="0" w:firstLine="0"/>
                    <w:rPr>
                      <w:rFonts w:ascii="Times New Roman" w:hAnsi="Times New Roman"/>
                    </w:rPr>
                  </w:pPr>
                  <w:r w:rsidRPr="001F28B0">
                    <w:rPr>
                      <w:rFonts w:ascii="Times New Roman" w:hAnsi="Times New Roman"/>
                    </w:rPr>
                    <w:t xml:space="preserve">Fault Status, from each PCS and </w:t>
                  </w:r>
                  <w:proofErr w:type="gramStart"/>
                  <w:r w:rsidRPr="001F28B0">
                    <w:rPr>
                      <w:rFonts w:ascii="Times New Roman" w:hAnsi="Times New Roman"/>
                    </w:rPr>
                    <w:t>DC:DC</w:t>
                  </w:r>
                  <w:proofErr w:type="gramEnd"/>
                  <w:r w:rsidRPr="001F28B0">
                    <w:rPr>
                      <w:rFonts w:ascii="Times New Roman" w:hAnsi="Times New Roman"/>
                    </w:rPr>
                    <w:t xml:space="preserve"> Converter</w:t>
                  </w:r>
                </w:p>
              </w:tc>
            </w:tr>
            <w:tr w:rsidR="00175158" w:rsidRPr="001F28B0" w14:paraId="6B11E2E5" w14:textId="77777777" w:rsidTr="0024393A">
              <w:trPr>
                <w:cantSplit/>
              </w:trPr>
              <w:tc>
                <w:tcPr>
                  <w:tcW w:w="2887" w:type="dxa"/>
                  <w:vMerge/>
                  <w:shd w:val="clear" w:color="auto" w:fill="auto"/>
                  <w:vAlign w:val="center"/>
                </w:tcPr>
                <w:p w14:paraId="5512B434" w14:textId="77777777" w:rsidR="00175158" w:rsidRPr="001F28B0" w:rsidRDefault="00175158" w:rsidP="0024393A">
                  <w:pPr>
                    <w:pStyle w:val="POWRSPECTable"/>
                    <w:ind w:left="0" w:firstLine="0"/>
                    <w:rPr>
                      <w:rFonts w:ascii="Times New Roman" w:hAnsi="Times New Roman"/>
                    </w:rPr>
                  </w:pPr>
                </w:p>
              </w:tc>
              <w:tc>
                <w:tcPr>
                  <w:tcW w:w="3600" w:type="dxa"/>
                  <w:shd w:val="clear" w:color="auto" w:fill="auto"/>
                </w:tcPr>
                <w:p w14:paraId="4998195D" w14:textId="77777777" w:rsidR="00175158" w:rsidRPr="001F28B0" w:rsidRDefault="00175158" w:rsidP="0024393A">
                  <w:pPr>
                    <w:pStyle w:val="POWRSPECTable"/>
                    <w:ind w:left="0" w:firstLine="0"/>
                    <w:rPr>
                      <w:rFonts w:ascii="Times New Roman" w:hAnsi="Times New Roman"/>
                    </w:rPr>
                  </w:pPr>
                  <w:r w:rsidRPr="001F28B0">
                    <w:rPr>
                      <w:rFonts w:ascii="Times New Roman" w:hAnsi="Times New Roman"/>
                    </w:rPr>
                    <w:t xml:space="preserve">Alarm Status, from each PCS and </w:t>
                  </w:r>
                  <w:proofErr w:type="gramStart"/>
                  <w:r w:rsidRPr="001F28B0">
                    <w:rPr>
                      <w:rFonts w:ascii="Times New Roman" w:hAnsi="Times New Roman"/>
                    </w:rPr>
                    <w:t>DC:DC</w:t>
                  </w:r>
                  <w:proofErr w:type="gramEnd"/>
                  <w:r w:rsidRPr="001F28B0">
                    <w:rPr>
                      <w:rFonts w:ascii="Times New Roman" w:hAnsi="Times New Roman"/>
                    </w:rPr>
                    <w:t xml:space="preserve"> Converter</w:t>
                  </w:r>
                </w:p>
              </w:tc>
            </w:tr>
            <w:tr w:rsidR="00175158" w:rsidRPr="001F28B0" w14:paraId="1D545028" w14:textId="77777777" w:rsidTr="0024393A">
              <w:trPr>
                <w:cantSplit/>
              </w:trPr>
              <w:tc>
                <w:tcPr>
                  <w:tcW w:w="2887" w:type="dxa"/>
                  <w:vMerge/>
                  <w:shd w:val="clear" w:color="auto" w:fill="auto"/>
                  <w:vAlign w:val="center"/>
                </w:tcPr>
                <w:p w14:paraId="283A4A6D" w14:textId="77777777" w:rsidR="00175158" w:rsidRPr="001F28B0" w:rsidRDefault="00175158" w:rsidP="0024393A">
                  <w:pPr>
                    <w:pStyle w:val="POWRSPECTable"/>
                    <w:ind w:left="0" w:firstLine="0"/>
                    <w:rPr>
                      <w:rFonts w:ascii="Times New Roman" w:hAnsi="Times New Roman"/>
                    </w:rPr>
                  </w:pPr>
                </w:p>
              </w:tc>
              <w:tc>
                <w:tcPr>
                  <w:tcW w:w="3600" w:type="dxa"/>
                  <w:shd w:val="clear" w:color="auto" w:fill="auto"/>
                </w:tcPr>
                <w:p w14:paraId="5F460C57" w14:textId="77777777" w:rsidR="00175158" w:rsidRPr="001F28B0" w:rsidRDefault="00175158" w:rsidP="0024393A">
                  <w:pPr>
                    <w:pStyle w:val="POWRSPECTable"/>
                    <w:ind w:left="0" w:firstLine="0"/>
                    <w:rPr>
                      <w:rFonts w:ascii="Times New Roman" w:hAnsi="Times New Roman"/>
                    </w:rPr>
                  </w:pPr>
                  <w:r w:rsidRPr="001F28B0">
                    <w:rPr>
                      <w:rFonts w:ascii="Times New Roman" w:hAnsi="Times New Roman"/>
                    </w:rPr>
                    <w:t xml:space="preserve">System Current, from each PCS and </w:t>
                  </w:r>
                  <w:proofErr w:type="gramStart"/>
                  <w:r w:rsidRPr="001F28B0">
                    <w:rPr>
                      <w:rFonts w:ascii="Times New Roman" w:hAnsi="Times New Roman"/>
                    </w:rPr>
                    <w:t>DC:DC</w:t>
                  </w:r>
                  <w:proofErr w:type="gramEnd"/>
                  <w:r w:rsidRPr="001F28B0">
                    <w:rPr>
                      <w:rFonts w:ascii="Times New Roman" w:hAnsi="Times New Roman"/>
                    </w:rPr>
                    <w:t xml:space="preserve"> Converter</w:t>
                  </w:r>
                </w:p>
              </w:tc>
            </w:tr>
            <w:tr w:rsidR="00175158" w:rsidRPr="001F28B0" w14:paraId="3CD3660B" w14:textId="77777777" w:rsidTr="0024393A">
              <w:trPr>
                <w:cantSplit/>
              </w:trPr>
              <w:tc>
                <w:tcPr>
                  <w:tcW w:w="2887" w:type="dxa"/>
                  <w:vMerge/>
                  <w:shd w:val="clear" w:color="auto" w:fill="auto"/>
                  <w:vAlign w:val="center"/>
                </w:tcPr>
                <w:p w14:paraId="4693CD3F" w14:textId="77777777" w:rsidR="00175158" w:rsidRPr="001F28B0" w:rsidRDefault="00175158" w:rsidP="0024393A">
                  <w:pPr>
                    <w:pStyle w:val="POWRSPECTable"/>
                    <w:ind w:left="0" w:firstLine="0"/>
                    <w:rPr>
                      <w:rFonts w:ascii="Times New Roman" w:hAnsi="Times New Roman"/>
                    </w:rPr>
                  </w:pPr>
                </w:p>
              </w:tc>
              <w:tc>
                <w:tcPr>
                  <w:tcW w:w="3600" w:type="dxa"/>
                  <w:shd w:val="clear" w:color="auto" w:fill="auto"/>
                </w:tcPr>
                <w:p w14:paraId="2F35C500" w14:textId="77777777" w:rsidR="00175158" w:rsidRPr="001F28B0" w:rsidRDefault="00175158" w:rsidP="0024393A">
                  <w:pPr>
                    <w:pStyle w:val="POWRSPECTable"/>
                    <w:ind w:left="0" w:firstLine="0"/>
                    <w:rPr>
                      <w:rFonts w:ascii="Times New Roman" w:hAnsi="Times New Roman"/>
                    </w:rPr>
                  </w:pPr>
                  <w:r w:rsidRPr="001F28B0">
                    <w:rPr>
                      <w:rFonts w:ascii="Times New Roman" w:hAnsi="Times New Roman"/>
                    </w:rPr>
                    <w:t xml:space="preserve">System Voltage, from each PCS and </w:t>
                  </w:r>
                  <w:proofErr w:type="gramStart"/>
                  <w:r w:rsidRPr="001F28B0">
                    <w:rPr>
                      <w:rFonts w:ascii="Times New Roman" w:hAnsi="Times New Roman"/>
                    </w:rPr>
                    <w:t>DC:DC</w:t>
                  </w:r>
                  <w:proofErr w:type="gramEnd"/>
                  <w:r w:rsidRPr="001F28B0">
                    <w:rPr>
                      <w:rFonts w:ascii="Times New Roman" w:hAnsi="Times New Roman"/>
                    </w:rPr>
                    <w:t xml:space="preserve"> Converter</w:t>
                  </w:r>
                </w:p>
              </w:tc>
            </w:tr>
          </w:tbl>
          <w:p w14:paraId="14FE940F" w14:textId="77777777" w:rsidR="00175158" w:rsidRPr="001F28B0" w:rsidRDefault="00175158" w:rsidP="0024393A">
            <w:pPr>
              <w:pStyle w:val="POWRSPECTable"/>
              <w:tabs>
                <w:tab w:val="left" w:pos="3115"/>
              </w:tabs>
              <w:ind w:left="228" w:firstLine="0"/>
              <w:rPr>
                <w:rFonts w:ascii="Times New Roman" w:hAnsi="Times New Roman"/>
                <w:sz w:val="16"/>
                <w:szCs w:val="16"/>
              </w:rPr>
            </w:pPr>
            <w:r w:rsidRPr="001F28B0">
              <w:rPr>
                <w:rFonts w:ascii="Times New Roman" w:hAnsi="Times New Roman"/>
                <w:sz w:val="16"/>
                <w:szCs w:val="16"/>
              </w:rPr>
              <w:tab/>
            </w:r>
          </w:p>
          <w:p w14:paraId="0582B1AF" w14:textId="77777777" w:rsidR="00175158" w:rsidRPr="001F28B0" w:rsidRDefault="00175158" w:rsidP="0024393A">
            <w:pPr>
              <w:rPr>
                <w:rFonts w:cs="Times New Roman"/>
              </w:rPr>
            </w:pPr>
          </w:p>
        </w:tc>
      </w:tr>
    </w:tbl>
    <w:p w14:paraId="1F15319D" w14:textId="77777777" w:rsidR="00175158" w:rsidRPr="001F28B0" w:rsidRDefault="00175158" w:rsidP="00175158">
      <w:pPr>
        <w:widowControl w:val="0"/>
        <w:autoSpaceDE w:val="0"/>
        <w:autoSpaceDN w:val="0"/>
        <w:rPr>
          <w:rFonts w:cs="Times New Roman"/>
          <w:bCs/>
        </w:rPr>
      </w:pPr>
    </w:p>
    <w:p w14:paraId="0B1D080B" w14:textId="77777777" w:rsidR="00175158" w:rsidRPr="001F28B0" w:rsidRDefault="00175158" w:rsidP="00175158">
      <w:pPr>
        <w:pStyle w:val="Heading3"/>
        <w:rPr>
          <w:rFonts w:cs="Times New Roman"/>
          <w:b/>
          <w:bCs/>
          <w:noProof/>
        </w:rPr>
      </w:pPr>
      <w:r w:rsidRPr="001F28B0">
        <w:rPr>
          <w:rFonts w:cs="Times New Roman"/>
          <w:b/>
          <w:bCs/>
          <w:noProof/>
        </w:rPr>
        <w:t>Telecommunications Network</w:t>
      </w:r>
    </w:p>
    <w:p w14:paraId="73CA345B" w14:textId="77777777" w:rsidR="00175158" w:rsidRPr="001F28B0" w:rsidRDefault="00175158" w:rsidP="00175158">
      <w:pPr>
        <w:widowControl w:val="0"/>
        <w:autoSpaceDE w:val="0"/>
        <w:autoSpaceDN w:val="0"/>
        <w:rPr>
          <w:rFonts w:cs="Times New Roman"/>
          <w:bCs/>
          <w:sz w:val="8"/>
          <w:szCs w:val="8"/>
        </w:rPr>
      </w:pPr>
    </w:p>
    <w:tbl>
      <w:tblPr>
        <w:tblStyle w:val="TableGrid"/>
        <w:tblW w:w="5000" w:type="pct"/>
        <w:tblLook w:val="04A0" w:firstRow="1" w:lastRow="0" w:firstColumn="1" w:lastColumn="0" w:noHBand="0" w:noVBand="1"/>
      </w:tblPr>
      <w:tblGrid>
        <w:gridCol w:w="2336"/>
        <w:gridCol w:w="7014"/>
      </w:tblGrid>
      <w:tr w:rsidR="00175158" w:rsidRPr="001F28B0" w14:paraId="7DDA1759" w14:textId="77777777" w:rsidTr="0024393A">
        <w:tc>
          <w:tcPr>
            <w:tcW w:w="124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478743" w14:textId="77777777" w:rsidR="00175158" w:rsidRPr="001F28B0" w:rsidRDefault="00175158" w:rsidP="0024393A">
            <w:pPr>
              <w:spacing w:before="24" w:line="276" w:lineRule="auto"/>
              <w:rPr>
                <w:rFonts w:cs="Times New Roman"/>
                <w:b/>
                <w:bCs/>
              </w:rPr>
            </w:pPr>
          </w:p>
        </w:tc>
        <w:tc>
          <w:tcPr>
            <w:tcW w:w="375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61CE716" w14:textId="77777777" w:rsidR="00175158" w:rsidRPr="001F28B0" w:rsidRDefault="00175158" w:rsidP="0024393A">
            <w:pPr>
              <w:spacing w:before="24" w:line="276" w:lineRule="auto"/>
              <w:rPr>
                <w:rFonts w:cs="Times New Roman"/>
                <w:b/>
                <w:bCs/>
              </w:rPr>
            </w:pPr>
            <w:r w:rsidRPr="001F28B0">
              <w:rPr>
                <w:rFonts w:cs="Times New Roman"/>
                <w:b/>
                <w:noProof/>
              </w:rPr>
              <w:t>Description</w:t>
            </w:r>
          </w:p>
        </w:tc>
      </w:tr>
      <w:tr w:rsidR="00175158" w:rsidRPr="001F28B0" w14:paraId="255686AF" w14:textId="77777777" w:rsidTr="0024393A">
        <w:tc>
          <w:tcPr>
            <w:tcW w:w="1249" w:type="pct"/>
            <w:tcBorders>
              <w:top w:val="single" w:sz="4" w:space="0" w:color="auto"/>
              <w:left w:val="single" w:sz="4" w:space="0" w:color="auto"/>
              <w:bottom w:val="single" w:sz="4" w:space="0" w:color="auto"/>
              <w:right w:val="single" w:sz="4" w:space="0" w:color="auto"/>
            </w:tcBorders>
            <w:vAlign w:val="center"/>
            <w:hideMark/>
          </w:tcPr>
          <w:p w14:paraId="32BEA1CD" w14:textId="77777777" w:rsidR="00175158" w:rsidRPr="001F28B0" w:rsidRDefault="00175158" w:rsidP="0024393A">
            <w:pPr>
              <w:spacing w:before="24" w:line="276" w:lineRule="auto"/>
              <w:rPr>
                <w:rFonts w:cs="Times New Roman"/>
              </w:rPr>
            </w:pPr>
            <w:r w:rsidRPr="001F28B0">
              <w:rPr>
                <w:rFonts w:cs="Times New Roman"/>
                <w:noProof/>
              </w:rPr>
              <w:t>General</w:t>
            </w:r>
          </w:p>
        </w:tc>
        <w:tc>
          <w:tcPr>
            <w:tcW w:w="3751" w:type="pct"/>
            <w:tcBorders>
              <w:top w:val="single" w:sz="4" w:space="0" w:color="auto"/>
              <w:left w:val="single" w:sz="4" w:space="0" w:color="auto"/>
              <w:bottom w:val="single" w:sz="4" w:space="0" w:color="auto"/>
              <w:right w:val="single" w:sz="4" w:space="0" w:color="auto"/>
            </w:tcBorders>
            <w:vAlign w:val="center"/>
          </w:tcPr>
          <w:p w14:paraId="565201AC" w14:textId="77777777" w:rsidR="00175158" w:rsidRPr="001F28B0" w:rsidRDefault="00175158">
            <w:pPr>
              <w:pStyle w:val="ListParagraph"/>
              <w:numPr>
                <w:ilvl w:val="0"/>
                <w:numId w:val="17"/>
              </w:numPr>
              <w:jc w:val="both"/>
              <w:rPr>
                <w:rFonts w:cs="Times New Roman"/>
              </w:rPr>
            </w:pPr>
            <w:r w:rsidRPr="001F28B0">
              <w:rPr>
                <w:rFonts w:cs="Times New Roman"/>
              </w:rPr>
              <w:t xml:space="preserve">Contractor’s scope includes design, equipment, and installation of a complete local area network to allow monitoring of the BESS facility from a remote location. </w:t>
            </w:r>
          </w:p>
          <w:p w14:paraId="23171946" w14:textId="77777777" w:rsidR="00175158" w:rsidRPr="001F28B0" w:rsidRDefault="00175158">
            <w:pPr>
              <w:pStyle w:val="ListParagraph"/>
              <w:numPr>
                <w:ilvl w:val="0"/>
                <w:numId w:val="17"/>
              </w:numPr>
              <w:jc w:val="both"/>
              <w:rPr>
                <w:rFonts w:cs="Times New Roman"/>
              </w:rPr>
            </w:pPr>
            <w:r w:rsidRPr="001F28B0">
              <w:rPr>
                <w:rFonts w:cs="Times New Roman"/>
              </w:rPr>
              <w:t>System and subsystems provided by Contractor shall be designed and configured for unmanned operation of the facility.</w:t>
            </w:r>
          </w:p>
          <w:p w14:paraId="48315A96" w14:textId="77777777" w:rsidR="00175158" w:rsidRPr="001F28B0" w:rsidRDefault="00175158">
            <w:pPr>
              <w:pStyle w:val="ListParagraph"/>
              <w:numPr>
                <w:ilvl w:val="0"/>
                <w:numId w:val="17"/>
              </w:numPr>
              <w:jc w:val="both"/>
              <w:rPr>
                <w:rFonts w:cs="Times New Roman"/>
              </w:rPr>
            </w:pPr>
            <w:r w:rsidRPr="001F28B0">
              <w:rPr>
                <w:rFonts w:cs="Times New Roman"/>
              </w:rPr>
              <w:t>Communication connections to the remote System Operator shall connect serially via DNP 3.0 or Modbus TCP, via a plant SEL RTAC or similar.</w:t>
            </w:r>
          </w:p>
          <w:p w14:paraId="286D0343" w14:textId="77777777" w:rsidR="00175158" w:rsidRPr="001F28B0" w:rsidRDefault="00175158">
            <w:pPr>
              <w:pStyle w:val="ListParagraph"/>
              <w:numPr>
                <w:ilvl w:val="0"/>
                <w:numId w:val="17"/>
              </w:numPr>
              <w:jc w:val="both"/>
              <w:rPr>
                <w:rFonts w:cs="Times New Roman"/>
              </w:rPr>
            </w:pPr>
            <w:r w:rsidRPr="001F28B0">
              <w:rPr>
                <w:rFonts w:cs="Times New Roman"/>
              </w:rPr>
              <w:t xml:space="preserve">Network media internal to equipment enclosures may be implemented via CAT 6 cables for distances up to 300 feet.  </w:t>
            </w:r>
          </w:p>
          <w:p w14:paraId="7922E1DA" w14:textId="77777777" w:rsidR="00175158" w:rsidRPr="001F28B0" w:rsidRDefault="00175158">
            <w:pPr>
              <w:pStyle w:val="ListParagraph"/>
              <w:numPr>
                <w:ilvl w:val="0"/>
                <w:numId w:val="17"/>
              </w:numPr>
              <w:jc w:val="both"/>
              <w:rPr>
                <w:rFonts w:cs="Times New Roman"/>
              </w:rPr>
            </w:pPr>
            <w:r w:rsidRPr="001F28B0">
              <w:rPr>
                <w:rFonts w:cs="Times New Roman"/>
              </w:rPr>
              <w:t xml:space="preserve">Terminations to equipment shall be made using prefabricated patch cables.  CAT 6 cables exiting equipment shall first terminate on a patch panel.  </w:t>
            </w:r>
          </w:p>
          <w:p w14:paraId="4A3F5118" w14:textId="77777777" w:rsidR="00175158" w:rsidRPr="001F28B0" w:rsidRDefault="00175158">
            <w:pPr>
              <w:pStyle w:val="ListParagraph"/>
              <w:numPr>
                <w:ilvl w:val="0"/>
                <w:numId w:val="17"/>
              </w:numPr>
              <w:jc w:val="both"/>
              <w:rPr>
                <w:rFonts w:cs="Times New Roman"/>
              </w:rPr>
            </w:pPr>
            <w:r w:rsidRPr="001F28B0">
              <w:rPr>
                <w:rFonts w:cs="Times New Roman"/>
              </w:rPr>
              <w:t>Fiber installed underground on the premises shall be installed in conduit.  Bends and risers extending above ground shall be metallic conduit.</w:t>
            </w:r>
          </w:p>
          <w:p w14:paraId="7A16EAF2" w14:textId="77777777" w:rsidR="00175158" w:rsidRPr="001F28B0" w:rsidRDefault="00175158">
            <w:pPr>
              <w:pStyle w:val="ListParagraph"/>
              <w:numPr>
                <w:ilvl w:val="0"/>
                <w:numId w:val="17"/>
              </w:numPr>
              <w:jc w:val="both"/>
              <w:rPr>
                <w:rFonts w:cs="Times New Roman"/>
              </w:rPr>
            </w:pPr>
            <w:r w:rsidRPr="001F28B0">
              <w:rPr>
                <w:rFonts w:cs="Times New Roman"/>
              </w:rPr>
              <w:t xml:space="preserve">Fiber installed in buildings or enclosures may be routed in </w:t>
            </w:r>
            <w:proofErr w:type="gramStart"/>
            <w:r w:rsidRPr="001F28B0">
              <w:rPr>
                <w:rFonts w:cs="Times New Roman"/>
              </w:rPr>
              <w:t>inner-duct</w:t>
            </w:r>
            <w:proofErr w:type="gramEnd"/>
            <w:r w:rsidRPr="001F28B0">
              <w:rPr>
                <w:rFonts w:cs="Times New Roman"/>
              </w:rPr>
              <w:t xml:space="preserve"> supported in instrument and control trays. </w:t>
            </w:r>
          </w:p>
          <w:p w14:paraId="5C402EF6" w14:textId="77777777" w:rsidR="00175158" w:rsidRPr="001F28B0" w:rsidRDefault="00175158">
            <w:pPr>
              <w:pStyle w:val="ListParagraph"/>
              <w:numPr>
                <w:ilvl w:val="0"/>
                <w:numId w:val="17"/>
              </w:numPr>
              <w:jc w:val="both"/>
              <w:rPr>
                <w:rFonts w:cs="Times New Roman"/>
              </w:rPr>
            </w:pPr>
            <w:r w:rsidRPr="001F28B0">
              <w:rPr>
                <w:rFonts w:cs="Times New Roman"/>
              </w:rPr>
              <w:t>Network communications leaving the project site shall be implemented using fiber optic cable installed in HDPE or similar underground conduit following regional practices for telecommunications installations.</w:t>
            </w:r>
          </w:p>
        </w:tc>
      </w:tr>
    </w:tbl>
    <w:p w14:paraId="4F5FD3B3" w14:textId="25898463" w:rsidR="00175158" w:rsidRPr="001F28B0" w:rsidRDefault="00175158" w:rsidP="00175158">
      <w:pPr>
        <w:spacing w:before="100" w:after="200"/>
        <w:rPr>
          <w:rFonts w:cs="Times New Roman"/>
        </w:rPr>
      </w:pPr>
      <w:bookmarkStart w:id="8" w:name="_Toc2157172"/>
      <w:bookmarkStart w:id="9" w:name="_Toc2165694"/>
      <w:bookmarkStart w:id="10" w:name="_Toc2166958"/>
      <w:bookmarkStart w:id="11" w:name="_Toc2157173"/>
      <w:bookmarkStart w:id="12" w:name="_Toc2165695"/>
      <w:bookmarkStart w:id="13" w:name="_Toc2166959"/>
      <w:bookmarkStart w:id="14" w:name="_Toc2157174"/>
      <w:bookmarkStart w:id="15" w:name="_Toc2165696"/>
      <w:bookmarkStart w:id="16" w:name="_Toc2166960"/>
      <w:bookmarkStart w:id="17" w:name="_Toc2157175"/>
      <w:bookmarkStart w:id="18" w:name="_Toc2165697"/>
      <w:bookmarkStart w:id="19" w:name="_Toc2166961"/>
      <w:bookmarkStart w:id="20" w:name="_Toc2157178"/>
      <w:bookmarkStart w:id="21" w:name="_Toc2165700"/>
      <w:bookmarkStart w:id="22" w:name="_Toc2166964"/>
      <w:bookmarkStart w:id="23" w:name="_Toc2157179"/>
      <w:bookmarkStart w:id="24" w:name="_Toc2165701"/>
      <w:bookmarkStart w:id="25" w:name="_Toc2166965"/>
      <w:bookmarkStart w:id="26" w:name="_Toc2157180"/>
      <w:bookmarkStart w:id="27" w:name="_Toc2165702"/>
      <w:bookmarkStart w:id="28" w:name="_Toc2166966"/>
      <w:bookmarkStart w:id="29" w:name="_Toc2157181"/>
      <w:bookmarkStart w:id="30" w:name="_Toc2165703"/>
      <w:bookmarkStart w:id="31" w:name="_Toc2166967"/>
      <w:bookmarkStart w:id="32" w:name="_Toc2157182"/>
      <w:bookmarkStart w:id="33" w:name="_Toc2165704"/>
      <w:bookmarkStart w:id="34" w:name="_Toc2166968"/>
      <w:bookmarkStart w:id="35" w:name="_Toc2157183"/>
      <w:bookmarkStart w:id="36" w:name="_Toc2165705"/>
      <w:bookmarkStart w:id="37" w:name="_Toc2166969"/>
      <w:bookmarkStart w:id="38" w:name="_Toc2157184"/>
      <w:bookmarkStart w:id="39" w:name="_Toc2165706"/>
      <w:bookmarkStart w:id="40" w:name="_Toc2166970"/>
      <w:bookmarkStart w:id="41" w:name="_Toc2157185"/>
      <w:bookmarkStart w:id="42" w:name="_Toc2165707"/>
      <w:bookmarkStart w:id="43" w:name="_Toc2166971"/>
      <w:bookmarkStart w:id="44" w:name="_Toc2157186"/>
      <w:bookmarkStart w:id="45" w:name="_Toc2165708"/>
      <w:bookmarkStart w:id="46" w:name="_Toc2166972"/>
      <w:bookmarkStart w:id="47" w:name="_Toc2157187"/>
      <w:bookmarkStart w:id="48" w:name="_Toc2165709"/>
      <w:bookmarkStart w:id="49" w:name="_Toc2166973"/>
      <w:bookmarkStart w:id="50" w:name="_Toc2157188"/>
      <w:bookmarkStart w:id="51" w:name="_Toc2165710"/>
      <w:bookmarkStart w:id="52" w:name="_Toc2166974"/>
      <w:bookmarkStart w:id="53" w:name="_Toc2157189"/>
      <w:bookmarkStart w:id="54" w:name="_Toc2165711"/>
      <w:bookmarkStart w:id="55" w:name="_Toc2166975"/>
      <w:bookmarkStart w:id="56" w:name="_Toc2157190"/>
      <w:bookmarkStart w:id="57" w:name="_Toc2165712"/>
      <w:bookmarkStart w:id="58" w:name="_Toc2166976"/>
      <w:bookmarkStart w:id="59" w:name="_Toc2157191"/>
      <w:bookmarkStart w:id="60" w:name="_Toc2165713"/>
      <w:bookmarkStart w:id="61" w:name="_Toc2166977"/>
      <w:bookmarkStart w:id="62" w:name="_Toc2157192"/>
      <w:bookmarkStart w:id="63" w:name="_Toc2165714"/>
      <w:bookmarkStart w:id="64" w:name="_Toc2166978"/>
      <w:bookmarkStart w:id="65" w:name="_Toc2157193"/>
      <w:bookmarkStart w:id="66" w:name="_Toc2165715"/>
      <w:bookmarkStart w:id="67" w:name="_Toc2166979"/>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r w:rsidRPr="001F28B0">
        <w:rPr>
          <w:rFonts w:cs="Times New Roman"/>
        </w:rPr>
        <w:br w:type="page"/>
      </w:r>
    </w:p>
    <w:p w14:paraId="2A494BED" w14:textId="42EBA8FA" w:rsidR="00175158" w:rsidRPr="001F28B0" w:rsidRDefault="001F28B0" w:rsidP="00175158">
      <w:pPr>
        <w:pStyle w:val="Heading1"/>
        <w:rPr>
          <w:rFonts w:cs="Times New Roman"/>
          <w:sz w:val="24"/>
          <w:szCs w:val="24"/>
        </w:rPr>
      </w:pPr>
      <w:bookmarkStart w:id="68" w:name="_Toc122521267"/>
      <w:r>
        <w:rPr>
          <w:rFonts w:cs="Times New Roman"/>
          <w:sz w:val="24"/>
          <w:szCs w:val="24"/>
        </w:rPr>
        <w:lastRenderedPageBreak/>
        <w:t xml:space="preserve">5.0 </w:t>
      </w:r>
      <w:r w:rsidR="00175158" w:rsidRPr="001F28B0">
        <w:rPr>
          <w:rFonts w:cs="Times New Roman"/>
          <w:sz w:val="24"/>
          <w:szCs w:val="24"/>
        </w:rPr>
        <w:t>Codes and Standards</w:t>
      </w:r>
      <w:bookmarkEnd w:id="68"/>
    </w:p>
    <w:p w14:paraId="58F28B07" w14:textId="77777777" w:rsidR="00175158" w:rsidRPr="001F28B0" w:rsidRDefault="00175158" w:rsidP="00175158">
      <w:pPr>
        <w:pStyle w:val="wText1"/>
        <w:ind w:left="0"/>
        <w:rPr>
          <w:sz w:val="22"/>
          <w:lang w:eastAsia="fr-FR"/>
        </w:rPr>
      </w:pPr>
      <w:r w:rsidRPr="001F28B0">
        <w:rPr>
          <w:sz w:val="22"/>
        </w:rPr>
        <w:t>Contractor shall design and manufacture all equipment in accordance with ANSI standards. All documents, drawings, instruction manuals and test certificates shall use English units.</w:t>
      </w:r>
    </w:p>
    <w:p w14:paraId="6BCC73C4" w14:textId="77777777" w:rsidR="00175158" w:rsidRPr="001F28B0" w:rsidRDefault="00175158" w:rsidP="00175158">
      <w:pPr>
        <w:pStyle w:val="wText1"/>
        <w:ind w:left="0"/>
        <w:rPr>
          <w:sz w:val="22"/>
        </w:rPr>
      </w:pPr>
      <w:r w:rsidRPr="001F28B0">
        <w:rPr>
          <w:sz w:val="22"/>
        </w:rPr>
        <w:t xml:space="preserve">All Work connected with the supply of the Project shall be in accordance with the requirements of the appropriate ANSI/IEEE standards and including any Applicable Law and a </w:t>
      </w:r>
      <w:r w:rsidRPr="001F28B0">
        <w:rPr>
          <w:color w:val="201F1E"/>
          <w:sz w:val="22"/>
          <w:shd w:val="clear" w:color="auto" w:fill="FFFFFF"/>
        </w:rPr>
        <w:t>proposed Change In Law of any Governmental Authority, which proposal was in existence prior to the Execution Date but not yet made effective; but only if such proposal has been published to the public by the applicable Governmental Authority</w:t>
      </w:r>
      <w:r w:rsidRPr="001F28B0">
        <w:rPr>
          <w:color w:val="201F1E"/>
          <w:sz w:val="22"/>
        </w:rPr>
        <w:t xml:space="preserve"> and only if those proposals are </w:t>
      </w:r>
      <w:r w:rsidRPr="001F28B0">
        <w:rPr>
          <w:color w:val="201F1E"/>
          <w:sz w:val="22"/>
          <w:shd w:val="clear" w:color="auto" w:fill="FFFFFF"/>
        </w:rPr>
        <w:t>required</w:t>
      </w:r>
      <w:r w:rsidRPr="001F28B0">
        <w:rPr>
          <w:color w:val="201F1E"/>
          <w:sz w:val="22"/>
        </w:rPr>
        <w:t xml:space="preserve"> by the </w:t>
      </w:r>
      <w:r w:rsidRPr="001F28B0">
        <w:rPr>
          <w:color w:val="201F1E"/>
          <w:sz w:val="22"/>
          <w:shd w:val="clear" w:color="auto" w:fill="FFFFFF"/>
        </w:rPr>
        <w:t>applicable</w:t>
      </w:r>
      <w:r w:rsidRPr="001F28B0">
        <w:rPr>
          <w:color w:val="201F1E"/>
          <w:sz w:val="22"/>
        </w:rPr>
        <w:t xml:space="preserve"> Governmental Authority prior to issuance of relevant permits</w:t>
      </w:r>
      <w:r w:rsidRPr="001F28B0">
        <w:rPr>
          <w:color w:val="201F1E"/>
          <w:sz w:val="22"/>
          <w:shd w:val="clear" w:color="auto" w:fill="FFFFFF"/>
        </w:rPr>
        <w:t>.</w:t>
      </w:r>
      <w:r w:rsidRPr="001F28B0">
        <w:rPr>
          <w:sz w:val="22"/>
        </w:rPr>
        <w:t xml:space="preserve"> Where no ANSI/IEEE standard exists, the Project shall comply with recognized standards (including IEC) and design practices. If the requirements of this specification conflict with any of the above standards or practices, this specification shall apply. Based on the location of the Project, Contractor is required to determine any applicable codes pertaining to the applicable Governmental Authority. </w:t>
      </w:r>
    </w:p>
    <w:p w14:paraId="1D821972" w14:textId="77777777" w:rsidR="00175158" w:rsidRPr="001F28B0" w:rsidRDefault="00175158" w:rsidP="00175158">
      <w:pPr>
        <w:pStyle w:val="wText2"/>
        <w:ind w:left="0"/>
        <w:rPr>
          <w:sz w:val="22"/>
        </w:rPr>
      </w:pPr>
      <w:r w:rsidRPr="001F28B0">
        <w:rPr>
          <w:sz w:val="22"/>
        </w:rPr>
        <w:t xml:space="preserve">The revisions of the following standards adopted or proposed and published to the public as of Execution </w:t>
      </w:r>
      <w:proofErr w:type="gramStart"/>
      <w:r w:rsidRPr="001F28B0">
        <w:rPr>
          <w:sz w:val="22"/>
        </w:rPr>
        <w:t>Date,</w:t>
      </w:r>
      <w:r w:rsidRPr="001F28B0">
        <w:rPr>
          <w:color w:val="201F1E"/>
          <w:sz w:val="22"/>
        </w:rPr>
        <w:t xml:space="preserve"> and</w:t>
      </w:r>
      <w:proofErr w:type="gramEnd"/>
      <w:r w:rsidRPr="001F28B0">
        <w:rPr>
          <w:color w:val="201F1E"/>
          <w:sz w:val="22"/>
        </w:rPr>
        <w:t xml:space="preserve"> </w:t>
      </w:r>
      <w:r w:rsidRPr="001F28B0">
        <w:rPr>
          <w:color w:val="201F1E"/>
          <w:sz w:val="22"/>
          <w:shd w:val="clear" w:color="auto" w:fill="FFFFFF"/>
        </w:rPr>
        <w:t>required</w:t>
      </w:r>
      <w:r w:rsidRPr="001F28B0">
        <w:rPr>
          <w:color w:val="201F1E"/>
          <w:sz w:val="22"/>
        </w:rPr>
        <w:t xml:space="preserve"> by the applicable Governmental Authority prior to issuance of relevant permits,</w:t>
      </w:r>
      <w:r w:rsidRPr="001F28B0">
        <w:rPr>
          <w:sz w:val="22"/>
        </w:rPr>
        <w:t xml:space="preserve"> shall apply, as applicable. </w:t>
      </w:r>
      <w:proofErr w:type="gramStart"/>
      <w:r w:rsidRPr="001F28B0">
        <w:rPr>
          <w:sz w:val="22"/>
        </w:rPr>
        <w:t>All of</w:t>
      </w:r>
      <w:proofErr w:type="gramEnd"/>
      <w:r w:rsidRPr="001F28B0">
        <w:rPr>
          <w:sz w:val="22"/>
        </w:rPr>
        <w:t xml:space="preserve"> the below will be followed based on adopted versions at Execution Date:</w:t>
      </w:r>
    </w:p>
    <w:p w14:paraId="2316EBFA" w14:textId="77777777" w:rsidR="00175158" w:rsidRPr="001F28B0" w:rsidRDefault="00175158" w:rsidP="00175158">
      <w:pPr>
        <w:rPr>
          <w:rFonts w:cs="Times New Roman"/>
        </w:rPr>
      </w:pPr>
    </w:p>
    <w:p w14:paraId="4167AD30" w14:textId="77777777" w:rsidR="00175158" w:rsidRPr="001F28B0" w:rsidRDefault="00175158" w:rsidP="00175158">
      <w:pPr>
        <w:pStyle w:val="Heading3"/>
        <w:rPr>
          <w:rFonts w:cs="Times New Roman"/>
          <w:b/>
          <w:bCs/>
        </w:rPr>
      </w:pPr>
      <w:r w:rsidRPr="001F28B0">
        <w:rPr>
          <w:rFonts w:cs="Times New Roman"/>
          <w:b/>
          <w:bCs/>
        </w:rPr>
        <w:t>General</w:t>
      </w:r>
    </w:p>
    <w:p w14:paraId="416BDC56" w14:textId="77777777" w:rsidR="00175158" w:rsidRPr="001F28B0" w:rsidRDefault="00175158" w:rsidP="00175158">
      <w:pPr>
        <w:rPr>
          <w:rFonts w:cs="Times New Roman"/>
          <w:sz w:val="8"/>
          <w:szCs w:val="8"/>
        </w:rPr>
      </w:pPr>
    </w:p>
    <w:tbl>
      <w:tblPr>
        <w:tblStyle w:val="TableGrid"/>
        <w:tblW w:w="4973" w:type="pct"/>
        <w:tblInd w:w="-5" w:type="dxa"/>
        <w:tblLayout w:type="fixed"/>
        <w:tblCellMar>
          <w:left w:w="115" w:type="dxa"/>
          <w:right w:w="115" w:type="dxa"/>
        </w:tblCellMar>
        <w:tblLook w:val="04A0" w:firstRow="1" w:lastRow="0" w:firstColumn="1" w:lastColumn="0" w:noHBand="0" w:noVBand="1"/>
      </w:tblPr>
      <w:tblGrid>
        <w:gridCol w:w="4144"/>
        <w:gridCol w:w="5156"/>
      </w:tblGrid>
      <w:tr w:rsidR="00175158" w:rsidRPr="001F28B0" w14:paraId="048BF37F" w14:textId="77777777">
        <w:tc>
          <w:tcPr>
            <w:tcW w:w="4461" w:type="dxa"/>
            <w:vAlign w:val="center"/>
          </w:tcPr>
          <w:p w14:paraId="61F0972C" w14:textId="77777777" w:rsidR="00175158" w:rsidRPr="001F28B0" w:rsidRDefault="00175158" w:rsidP="0024393A">
            <w:pPr>
              <w:pStyle w:val="wText"/>
              <w:spacing w:before="20" w:after="20"/>
              <w:jc w:val="left"/>
              <w:rPr>
                <w:sz w:val="22"/>
              </w:rPr>
            </w:pPr>
            <w:r w:rsidRPr="001F28B0">
              <w:rPr>
                <w:sz w:val="22"/>
              </w:rPr>
              <w:t>ANSI C2</w:t>
            </w:r>
          </w:p>
        </w:tc>
        <w:tc>
          <w:tcPr>
            <w:tcW w:w="5555" w:type="dxa"/>
            <w:vAlign w:val="center"/>
          </w:tcPr>
          <w:p w14:paraId="65E45B35" w14:textId="77777777" w:rsidR="00175158" w:rsidRPr="001F28B0" w:rsidRDefault="00175158" w:rsidP="0024393A">
            <w:pPr>
              <w:pStyle w:val="wText"/>
              <w:spacing w:before="20" w:after="20"/>
              <w:jc w:val="left"/>
              <w:rPr>
                <w:sz w:val="22"/>
              </w:rPr>
            </w:pPr>
            <w:r w:rsidRPr="001F28B0">
              <w:rPr>
                <w:sz w:val="22"/>
              </w:rPr>
              <w:t>National Electrical Safety Code</w:t>
            </w:r>
          </w:p>
        </w:tc>
      </w:tr>
      <w:tr w:rsidR="00175158" w:rsidRPr="001F28B0" w14:paraId="6F2172CE" w14:textId="77777777">
        <w:tc>
          <w:tcPr>
            <w:tcW w:w="4461" w:type="dxa"/>
          </w:tcPr>
          <w:p w14:paraId="0809108E" w14:textId="77777777" w:rsidR="00175158" w:rsidRPr="001F28B0" w:rsidRDefault="00175158" w:rsidP="0024393A">
            <w:pPr>
              <w:pStyle w:val="wText"/>
              <w:spacing w:before="20" w:after="20"/>
              <w:jc w:val="left"/>
              <w:rPr>
                <w:sz w:val="22"/>
              </w:rPr>
            </w:pPr>
            <w:r w:rsidRPr="001F28B0">
              <w:rPr>
                <w:sz w:val="22"/>
              </w:rPr>
              <w:t>NFPA 1</w:t>
            </w:r>
          </w:p>
        </w:tc>
        <w:tc>
          <w:tcPr>
            <w:tcW w:w="5555" w:type="dxa"/>
          </w:tcPr>
          <w:p w14:paraId="5ECCBAA7" w14:textId="77777777" w:rsidR="00175158" w:rsidRPr="001F28B0" w:rsidRDefault="00175158" w:rsidP="0024393A">
            <w:pPr>
              <w:pStyle w:val="wText"/>
              <w:spacing w:before="20" w:after="20"/>
              <w:jc w:val="left"/>
              <w:rPr>
                <w:sz w:val="22"/>
              </w:rPr>
            </w:pPr>
            <w:r w:rsidRPr="001F28B0">
              <w:rPr>
                <w:sz w:val="22"/>
              </w:rPr>
              <w:t>Fire Code</w:t>
            </w:r>
          </w:p>
        </w:tc>
      </w:tr>
      <w:tr w:rsidR="00175158" w:rsidRPr="001F28B0" w14:paraId="29A708C5" w14:textId="77777777">
        <w:tc>
          <w:tcPr>
            <w:tcW w:w="4461" w:type="dxa"/>
          </w:tcPr>
          <w:p w14:paraId="713E3661" w14:textId="77777777" w:rsidR="00175158" w:rsidRPr="001F28B0" w:rsidRDefault="00175158" w:rsidP="0024393A">
            <w:pPr>
              <w:pStyle w:val="wText"/>
              <w:spacing w:before="20" w:after="20"/>
              <w:jc w:val="left"/>
              <w:rPr>
                <w:sz w:val="22"/>
              </w:rPr>
            </w:pPr>
            <w:r w:rsidRPr="001F28B0">
              <w:rPr>
                <w:sz w:val="22"/>
              </w:rPr>
              <w:t>IFC</w:t>
            </w:r>
          </w:p>
        </w:tc>
        <w:tc>
          <w:tcPr>
            <w:tcW w:w="5555" w:type="dxa"/>
          </w:tcPr>
          <w:p w14:paraId="7AB916A7" w14:textId="77777777" w:rsidR="00175158" w:rsidRPr="001F28B0" w:rsidRDefault="00175158" w:rsidP="0024393A">
            <w:pPr>
              <w:pStyle w:val="wText"/>
              <w:spacing w:before="20" w:after="20"/>
              <w:jc w:val="left"/>
              <w:rPr>
                <w:sz w:val="22"/>
              </w:rPr>
            </w:pPr>
            <w:r w:rsidRPr="001F28B0">
              <w:rPr>
                <w:sz w:val="22"/>
              </w:rPr>
              <w:t>International Fire Code 2021 (chapters 9 and 12)</w:t>
            </w:r>
          </w:p>
        </w:tc>
      </w:tr>
      <w:tr w:rsidR="00175158" w:rsidRPr="001F28B0" w14:paraId="33D24064" w14:textId="77777777">
        <w:tc>
          <w:tcPr>
            <w:tcW w:w="4461" w:type="dxa"/>
            <w:vAlign w:val="center"/>
          </w:tcPr>
          <w:p w14:paraId="08082A0A" w14:textId="77777777" w:rsidR="00175158" w:rsidRPr="001F28B0" w:rsidRDefault="00175158" w:rsidP="0024393A">
            <w:pPr>
              <w:pStyle w:val="wText"/>
              <w:spacing w:before="20" w:after="20"/>
              <w:jc w:val="left"/>
              <w:rPr>
                <w:sz w:val="22"/>
              </w:rPr>
            </w:pPr>
            <w:r w:rsidRPr="001F28B0">
              <w:rPr>
                <w:sz w:val="22"/>
              </w:rPr>
              <w:t xml:space="preserve">IEEE 979 </w:t>
            </w:r>
          </w:p>
        </w:tc>
        <w:tc>
          <w:tcPr>
            <w:tcW w:w="5555" w:type="dxa"/>
            <w:vAlign w:val="center"/>
          </w:tcPr>
          <w:p w14:paraId="3C416526" w14:textId="77777777" w:rsidR="00175158" w:rsidRPr="001F28B0" w:rsidRDefault="00175158" w:rsidP="0024393A">
            <w:pPr>
              <w:pStyle w:val="wText"/>
              <w:spacing w:before="20" w:after="20"/>
              <w:jc w:val="left"/>
              <w:rPr>
                <w:sz w:val="22"/>
              </w:rPr>
            </w:pPr>
            <w:r w:rsidRPr="001F28B0">
              <w:rPr>
                <w:sz w:val="22"/>
              </w:rPr>
              <w:t>Guide for Substation Fire Protection</w:t>
            </w:r>
          </w:p>
        </w:tc>
      </w:tr>
      <w:tr w:rsidR="00175158" w:rsidRPr="001F28B0" w14:paraId="758FFCF5" w14:textId="77777777">
        <w:tc>
          <w:tcPr>
            <w:tcW w:w="4461" w:type="dxa"/>
            <w:vAlign w:val="center"/>
          </w:tcPr>
          <w:p w14:paraId="23FD1126" w14:textId="77777777" w:rsidR="00175158" w:rsidRPr="001F28B0" w:rsidRDefault="00175158" w:rsidP="0024393A">
            <w:pPr>
              <w:spacing w:before="20" w:after="20"/>
              <w:rPr>
                <w:rFonts w:cs="Times New Roman"/>
              </w:rPr>
            </w:pPr>
            <w:r w:rsidRPr="001F28B0">
              <w:rPr>
                <w:rFonts w:cs="Times New Roman"/>
              </w:rPr>
              <w:t>NFPA 13</w:t>
            </w:r>
          </w:p>
        </w:tc>
        <w:tc>
          <w:tcPr>
            <w:tcW w:w="5555" w:type="dxa"/>
            <w:vAlign w:val="center"/>
          </w:tcPr>
          <w:p w14:paraId="3E87A9F5" w14:textId="77777777" w:rsidR="00175158" w:rsidRPr="001F28B0" w:rsidRDefault="00175158" w:rsidP="0024393A">
            <w:pPr>
              <w:spacing w:before="20" w:after="20"/>
              <w:rPr>
                <w:rFonts w:cs="Times New Roman"/>
              </w:rPr>
            </w:pPr>
            <w:r w:rsidRPr="001F28B0">
              <w:rPr>
                <w:rFonts w:cs="Times New Roman"/>
              </w:rPr>
              <w:t>Standard for the Installation of Sprinkler Systems</w:t>
            </w:r>
          </w:p>
        </w:tc>
      </w:tr>
      <w:tr w:rsidR="00175158" w:rsidRPr="001F28B0" w14:paraId="51BC41FC" w14:textId="77777777">
        <w:tc>
          <w:tcPr>
            <w:tcW w:w="4461" w:type="dxa"/>
            <w:vAlign w:val="center"/>
          </w:tcPr>
          <w:p w14:paraId="2FE844DB" w14:textId="77777777" w:rsidR="00175158" w:rsidRPr="001F28B0" w:rsidRDefault="00175158" w:rsidP="0024393A">
            <w:pPr>
              <w:pStyle w:val="wText"/>
              <w:spacing w:before="20" w:after="20"/>
              <w:jc w:val="left"/>
              <w:rPr>
                <w:sz w:val="22"/>
              </w:rPr>
            </w:pPr>
            <w:r w:rsidRPr="001F28B0">
              <w:rPr>
                <w:sz w:val="22"/>
              </w:rPr>
              <w:t>NFPA 70, CSA C22.1</w:t>
            </w:r>
          </w:p>
        </w:tc>
        <w:tc>
          <w:tcPr>
            <w:tcW w:w="5555" w:type="dxa"/>
            <w:vAlign w:val="center"/>
          </w:tcPr>
          <w:p w14:paraId="7CA65727" w14:textId="77777777" w:rsidR="00175158" w:rsidRPr="001F28B0" w:rsidRDefault="00175158" w:rsidP="0024393A">
            <w:pPr>
              <w:pStyle w:val="wText"/>
              <w:spacing w:before="20" w:after="20"/>
              <w:jc w:val="left"/>
              <w:rPr>
                <w:sz w:val="22"/>
              </w:rPr>
            </w:pPr>
            <w:r w:rsidRPr="001F28B0">
              <w:rPr>
                <w:sz w:val="22"/>
              </w:rPr>
              <w:t>US National Electrical Code</w:t>
            </w:r>
          </w:p>
          <w:p w14:paraId="146A6BF5" w14:textId="77777777" w:rsidR="00175158" w:rsidRPr="001F28B0" w:rsidRDefault="00175158" w:rsidP="0024393A">
            <w:pPr>
              <w:pStyle w:val="wText"/>
              <w:spacing w:before="20" w:after="20"/>
              <w:jc w:val="left"/>
              <w:rPr>
                <w:sz w:val="22"/>
              </w:rPr>
            </w:pPr>
            <w:r w:rsidRPr="001F28B0">
              <w:rPr>
                <w:sz w:val="22"/>
              </w:rPr>
              <w:t>Canadian Electric Code</w:t>
            </w:r>
          </w:p>
        </w:tc>
      </w:tr>
      <w:tr w:rsidR="00175158" w:rsidRPr="001F28B0" w14:paraId="12D46EBB" w14:textId="77777777">
        <w:tc>
          <w:tcPr>
            <w:tcW w:w="4461" w:type="dxa"/>
            <w:vAlign w:val="center"/>
          </w:tcPr>
          <w:p w14:paraId="3E3C524A" w14:textId="77777777" w:rsidR="00175158" w:rsidRPr="001F28B0" w:rsidRDefault="00175158" w:rsidP="0024393A">
            <w:pPr>
              <w:pStyle w:val="wText"/>
              <w:spacing w:before="20" w:after="20"/>
              <w:jc w:val="left"/>
              <w:rPr>
                <w:sz w:val="22"/>
              </w:rPr>
            </w:pPr>
            <w:r w:rsidRPr="001F28B0">
              <w:rPr>
                <w:sz w:val="22"/>
              </w:rPr>
              <w:t xml:space="preserve">NFPA 72 </w:t>
            </w:r>
          </w:p>
        </w:tc>
        <w:tc>
          <w:tcPr>
            <w:tcW w:w="5555" w:type="dxa"/>
            <w:vAlign w:val="center"/>
          </w:tcPr>
          <w:p w14:paraId="2B2DB062" w14:textId="77777777" w:rsidR="00175158" w:rsidRPr="001F28B0" w:rsidRDefault="00175158" w:rsidP="0024393A">
            <w:pPr>
              <w:pStyle w:val="wText"/>
              <w:spacing w:before="20" w:after="20"/>
              <w:jc w:val="left"/>
              <w:rPr>
                <w:sz w:val="22"/>
              </w:rPr>
            </w:pPr>
            <w:r w:rsidRPr="001F28B0">
              <w:rPr>
                <w:sz w:val="22"/>
              </w:rPr>
              <w:t>National Fire Alarm and Signaling Code</w:t>
            </w:r>
          </w:p>
        </w:tc>
      </w:tr>
      <w:tr w:rsidR="00175158" w:rsidRPr="001F28B0" w14:paraId="3FB615F6" w14:textId="77777777">
        <w:tc>
          <w:tcPr>
            <w:tcW w:w="4461" w:type="dxa"/>
            <w:vAlign w:val="center"/>
          </w:tcPr>
          <w:p w14:paraId="7AA8A837" w14:textId="77777777" w:rsidR="00175158" w:rsidRPr="001F28B0" w:rsidRDefault="00175158" w:rsidP="0024393A">
            <w:pPr>
              <w:pStyle w:val="wText"/>
              <w:spacing w:before="20" w:after="20"/>
              <w:jc w:val="left"/>
              <w:rPr>
                <w:sz w:val="22"/>
              </w:rPr>
            </w:pPr>
            <w:r w:rsidRPr="001F28B0">
              <w:rPr>
                <w:sz w:val="22"/>
              </w:rPr>
              <w:t>IBC</w:t>
            </w:r>
          </w:p>
        </w:tc>
        <w:tc>
          <w:tcPr>
            <w:tcW w:w="5555" w:type="dxa"/>
            <w:vAlign w:val="center"/>
          </w:tcPr>
          <w:p w14:paraId="334A2D3C" w14:textId="77777777" w:rsidR="00175158" w:rsidRPr="001F28B0" w:rsidRDefault="00175158" w:rsidP="0024393A">
            <w:pPr>
              <w:pStyle w:val="wText"/>
              <w:spacing w:before="20" w:after="20"/>
              <w:jc w:val="left"/>
              <w:rPr>
                <w:sz w:val="22"/>
              </w:rPr>
            </w:pPr>
            <w:r w:rsidRPr="001F28B0">
              <w:rPr>
                <w:sz w:val="22"/>
              </w:rPr>
              <w:t>International Building Code</w:t>
            </w:r>
          </w:p>
        </w:tc>
      </w:tr>
      <w:tr w:rsidR="00175158" w:rsidRPr="001F28B0" w14:paraId="0EF4FE9A" w14:textId="77777777">
        <w:tc>
          <w:tcPr>
            <w:tcW w:w="4461" w:type="dxa"/>
            <w:vAlign w:val="center"/>
          </w:tcPr>
          <w:p w14:paraId="47755CED" w14:textId="77777777" w:rsidR="00175158" w:rsidRPr="001F28B0" w:rsidRDefault="00175158" w:rsidP="0024393A">
            <w:pPr>
              <w:pStyle w:val="wText"/>
              <w:spacing w:before="20" w:after="20"/>
              <w:jc w:val="left"/>
              <w:rPr>
                <w:sz w:val="22"/>
              </w:rPr>
            </w:pPr>
            <w:r w:rsidRPr="001F28B0">
              <w:rPr>
                <w:sz w:val="22"/>
              </w:rPr>
              <w:t>ASHRAE 169</w:t>
            </w:r>
          </w:p>
        </w:tc>
        <w:tc>
          <w:tcPr>
            <w:tcW w:w="5555" w:type="dxa"/>
            <w:vAlign w:val="center"/>
          </w:tcPr>
          <w:p w14:paraId="7C7AD2C6" w14:textId="77777777" w:rsidR="00175158" w:rsidRPr="001F28B0" w:rsidRDefault="00175158" w:rsidP="0024393A">
            <w:pPr>
              <w:pStyle w:val="wText"/>
              <w:spacing w:before="20" w:after="20"/>
              <w:jc w:val="left"/>
              <w:rPr>
                <w:sz w:val="22"/>
              </w:rPr>
            </w:pPr>
            <w:r w:rsidRPr="001F28B0">
              <w:rPr>
                <w:sz w:val="22"/>
              </w:rPr>
              <w:t>Climatic Data for Building Design Standards</w:t>
            </w:r>
          </w:p>
        </w:tc>
      </w:tr>
      <w:tr w:rsidR="00175158" w:rsidRPr="001F28B0" w14:paraId="6BF6012D" w14:textId="77777777">
        <w:tc>
          <w:tcPr>
            <w:tcW w:w="4461" w:type="dxa"/>
            <w:vAlign w:val="center"/>
          </w:tcPr>
          <w:p w14:paraId="67D81968" w14:textId="77777777" w:rsidR="00175158" w:rsidRPr="001F28B0" w:rsidRDefault="00175158" w:rsidP="0024393A">
            <w:pPr>
              <w:pStyle w:val="wText"/>
              <w:spacing w:before="20" w:after="20"/>
              <w:jc w:val="left"/>
              <w:rPr>
                <w:sz w:val="22"/>
              </w:rPr>
            </w:pPr>
            <w:r w:rsidRPr="001F28B0">
              <w:rPr>
                <w:sz w:val="22"/>
              </w:rPr>
              <w:t xml:space="preserve">ASCE 7 </w:t>
            </w:r>
          </w:p>
        </w:tc>
        <w:tc>
          <w:tcPr>
            <w:tcW w:w="5555" w:type="dxa"/>
            <w:vAlign w:val="center"/>
          </w:tcPr>
          <w:p w14:paraId="6853A536" w14:textId="77777777" w:rsidR="00175158" w:rsidRPr="001F28B0" w:rsidRDefault="00175158" w:rsidP="0024393A">
            <w:pPr>
              <w:pStyle w:val="wText"/>
              <w:spacing w:before="20" w:after="20"/>
              <w:jc w:val="left"/>
              <w:rPr>
                <w:sz w:val="22"/>
              </w:rPr>
            </w:pPr>
            <w:r w:rsidRPr="001F28B0">
              <w:rPr>
                <w:sz w:val="22"/>
              </w:rPr>
              <w:t>Minimum Design Loads</w:t>
            </w:r>
          </w:p>
        </w:tc>
      </w:tr>
      <w:tr w:rsidR="00175158" w:rsidRPr="001F28B0" w14:paraId="758D8304" w14:textId="77777777">
        <w:tc>
          <w:tcPr>
            <w:tcW w:w="4461" w:type="dxa"/>
            <w:vAlign w:val="center"/>
          </w:tcPr>
          <w:p w14:paraId="5797FF27" w14:textId="77777777" w:rsidR="00175158" w:rsidRPr="001F28B0" w:rsidRDefault="00175158" w:rsidP="0024393A">
            <w:pPr>
              <w:pStyle w:val="wText"/>
              <w:spacing w:before="20" w:after="20"/>
              <w:jc w:val="left"/>
              <w:rPr>
                <w:sz w:val="22"/>
              </w:rPr>
            </w:pPr>
            <w:r w:rsidRPr="001F28B0">
              <w:rPr>
                <w:sz w:val="22"/>
              </w:rPr>
              <w:t xml:space="preserve">ACI 318 </w:t>
            </w:r>
          </w:p>
        </w:tc>
        <w:tc>
          <w:tcPr>
            <w:tcW w:w="5555" w:type="dxa"/>
            <w:vAlign w:val="center"/>
          </w:tcPr>
          <w:p w14:paraId="7D2452E8" w14:textId="77777777" w:rsidR="00175158" w:rsidRPr="001F28B0" w:rsidRDefault="00175158" w:rsidP="0024393A">
            <w:pPr>
              <w:pStyle w:val="wText"/>
              <w:spacing w:before="20" w:after="20"/>
              <w:jc w:val="left"/>
              <w:rPr>
                <w:sz w:val="22"/>
              </w:rPr>
            </w:pPr>
            <w:r w:rsidRPr="001F28B0">
              <w:rPr>
                <w:sz w:val="22"/>
              </w:rPr>
              <w:t>Building Code Requirements for Structural Concrete</w:t>
            </w:r>
          </w:p>
        </w:tc>
      </w:tr>
      <w:tr w:rsidR="00175158" w:rsidRPr="001F28B0" w14:paraId="5D69A8A6" w14:textId="77777777">
        <w:tc>
          <w:tcPr>
            <w:tcW w:w="4461" w:type="dxa"/>
            <w:tcBorders>
              <w:bottom w:val="single" w:sz="4" w:space="0" w:color="auto"/>
            </w:tcBorders>
            <w:vAlign w:val="center"/>
          </w:tcPr>
          <w:p w14:paraId="50E830A8" w14:textId="77777777" w:rsidR="00175158" w:rsidRPr="001F28B0" w:rsidRDefault="00175158" w:rsidP="0024393A">
            <w:pPr>
              <w:pStyle w:val="wText"/>
              <w:spacing w:before="20" w:after="20"/>
              <w:jc w:val="left"/>
              <w:rPr>
                <w:sz w:val="22"/>
              </w:rPr>
            </w:pPr>
            <w:r w:rsidRPr="001F28B0">
              <w:rPr>
                <w:sz w:val="22"/>
              </w:rPr>
              <w:t>ANSI S1.4-2014</w:t>
            </w:r>
          </w:p>
        </w:tc>
        <w:tc>
          <w:tcPr>
            <w:tcW w:w="5555" w:type="dxa"/>
            <w:tcBorders>
              <w:bottom w:val="single" w:sz="4" w:space="0" w:color="auto"/>
            </w:tcBorders>
            <w:vAlign w:val="center"/>
          </w:tcPr>
          <w:p w14:paraId="769F6EC6" w14:textId="77777777" w:rsidR="00175158" w:rsidRPr="001F28B0" w:rsidRDefault="00175158" w:rsidP="0024393A">
            <w:pPr>
              <w:pStyle w:val="wText"/>
              <w:spacing w:before="20" w:after="20"/>
              <w:jc w:val="left"/>
              <w:rPr>
                <w:sz w:val="22"/>
              </w:rPr>
            </w:pPr>
            <w:r w:rsidRPr="001F28B0">
              <w:rPr>
                <w:sz w:val="22"/>
              </w:rPr>
              <w:t>Specification for Sound Level Meters</w:t>
            </w:r>
          </w:p>
        </w:tc>
      </w:tr>
      <w:tr w:rsidR="00175158" w:rsidRPr="001F28B0" w14:paraId="656A0BAF" w14:textId="77777777">
        <w:tc>
          <w:tcPr>
            <w:tcW w:w="4461" w:type="dxa"/>
            <w:tcBorders>
              <w:left w:val="nil"/>
              <w:bottom w:val="nil"/>
              <w:right w:val="nil"/>
            </w:tcBorders>
            <w:vAlign w:val="center"/>
          </w:tcPr>
          <w:p w14:paraId="3977D8EC" w14:textId="77777777" w:rsidR="00175158" w:rsidRPr="001F28B0" w:rsidRDefault="00175158" w:rsidP="0024393A">
            <w:pPr>
              <w:spacing w:before="60" w:afterLines="60" w:after="144"/>
              <w:rPr>
                <w:rFonts w:cs="Times New Roman"/>
              </w:rPr>
            </w:pPr>
          </w:p>
        </w:tc>
        <w:tc>
          <w:tcPr>
            <w:tcW w:w="5555" w:type="dxa"/>
            <w:tcBorders>
              <w:left w:val="nil"/>
              <w:bottom w:val="nil"/>
              <w:right w:val="nil"/>
            </w:tcBorders>
            <w:vAlign w:val="center"/>
          </w:tcPr>
          <w:p w14:paraId="45C9AFCC" w14:textId="77777777" w:rsidR="00175158" w:rsidRPr="001F28B0" w:rsidRDefault="00175158" w:rsidP="0024393A">
            <w:pPr>
              <w:spacing w:before="60" w:afterLines="60" w:after="144"/>
              <w:rPr>
                <w:rFonts w:cs="Times New Roman"/>
              </w:rPr>
            </w:pPr>
          </w:p>
        </w:tc>
      </w:tr>
    </w:tbl>
    <w:p w14:paraId="304F2BF7" w14:textId="77777777" w:rsidR="00175158" w:rsidRPr="001F28B0" w:rsidRDefault="00175158" w:rsidP="00175158">
      <w:pPr>
        <w:pStyle w:val="Heading3"/>
        <w:rPr>
          <w:rFonts w:cs="Times New Roman"/>
          <w:b/>
          <w:bCs/>
        </w:rPr>
      </w:pPr>
      <w:bookmarkStart w:id="69" w:name="_Toc112785745"/>
      <w:r w:rsidRPr="001F28B0">
        <w:rPr>
          <w:rFonts w:cs="Times New Roman"/>
          <w:b/>
          <w:bCs/>
        </w:rPr>
        <w:t>BESS</w:t>
      </w:r>
      <w:bookmarkEnd w:id="69"/>
    </w:p>
    <w:p w14:paraId="68567214" w14:textId="77777777" w:rsidR="00175158" w:rsidRPr="001F28B0" w:rsidRDefault="00175158" w:rsidP="00175158">
      <w:pPr>
        <w:rPr>
          <w:rFonts w:cs="Times New Roman"/>
          <w:sz w:val="8"/>
          <w:szCs w:val="8"/>
        </w:rPr>
      </w:pPr>
    </w:p>
    <w:tbl>
      <w:tblPr>
        <w:tblStyle w:val="TableGrid"/>
        <w:tblW w:w="5000" w:type="pct"/>
        <w:tblLook w:val="04A0" w:firstRow="1" w:lastRow="0" w:firstColumn="1" w:lastColumn="0" w:noHBand="0" w:noVBand="1"/>
      </w:tblPr>
      <w:tblGrid>
        <w:gridCol w:w="4176"/>
        <w:gridCol w:w="5174"/>
      </w:tblGrid>
      <w:tr w:rsidR="00175158" w:rsidRPr="001F28B0" w14:paraId="27C9DE11" w14:textId="77777777" w:rsidTr="0024393A">
        <w:tc>
          <w:tcPr>
            <w:tcW w:w="2233" w:type="pct"/>
          </w:tcPr>
          <w:p w14:paraId="576350D1" w14:textId="77777777" w:rsidR="00175158" w:rsidRPr="001F28B0" w:rsidRDefault="00175158" w:rsidP="0024393A">
            <w:pPr>
              <w:spacing w:before="20" w:afterLines="20" w:after="48"/>
              <w:rPr>
                <w:rFonts w:cs="Times New Roman"/>
              </w:rPr>
            </w:pPr>
            <w:bookmarkStart w:id="70" w:name="_Hlk102985396"/>
            <w:r w:rsidRPr="001F28B0">
              <w:rPr>
                <w:rFonts w:cs="Times New Roman"/>
              </w:rPr>
              <w:t>UL/CAN 9540</w:t>
            </w:r>
          </w:p>
        </w:tc>
        <w:tc>
          <w:tcPr>
            <w:tcW w:w="2767" w:type="pct"/>
          </w:tcPr>
          <w:p w14:paraId="18203CD1" w14:textId="77777777" w:rsidR="00175158" w:rsidRPr="001F28B0" w:rsidRDefault="00175158" w:rsidP="0024393A">
            <w:pPr>
              <w:spacing w:before="20" w:afterLines="20" w:after="48"/>
              <w:rPr>
                <w:rFonts w:cs="Times New Roman"/>
              </w:rPr>
            </w:pPr>
            <w:r w:rsidRPr="001F28B0">
              <w:rPr>
                <w:rFonts w:cs="Times New Roman"/>
              </w:rPr>
              <w:t>Standard for Energy Storage Systems and Equipment, 2020 Edition</w:t>
            </w:r>
          </w:p>
        </w:tc>
      </w:tr>
      <w:tr w:rsidR="00175158" w:rsidRPr="001F28B0" w14:paraId="61FCBCE1" w14:textId="77777777" w:rsidTr="0024393A">
        <w:tc>
          <w:tcPr>
            <w:tcW w:w="2233" w:type="pct"/>
          </w:tcPr>
          <w:p w14:paraId="0658F83D" w14:textId="77777777" w:rsidR="00175158" w:rsidRPr="001F28B0" w:rsidRDefault="00175158" w:rsidP="0024393A">
            <w:pPr>
              <w:pStyle w:val="wText1"/>
              <w:spacing w:before="20" w:afterLines="20" w:after="48"/>
              <w:ind w:left="0"/>
              <w:rPr>
                <w:sz w:val="22"/>
              </w:rPr>
            </w:pPr>
            <w:r w:rsidRPr="001F28B0">
              <w:rPr>
                <w:sz w:val="22"/>
              </w:rPr>
              <w:t>UL 9540 A</w:t>
            </w:r>
          </w:p>
        </w:tc>
        <w:tc>
          <w:tcPr>
            <w:tcW w:w="2767" w:type="pct"/>
          </w:tcPr>
          <w:p w14:paraId="1E37E945" w14:textId="77777777" w:rsidR="00175158" w:rsidRPr="001F28B0" w:rsidRDefault="00175158" w:rsidP="0024393A">
            <w:pPr>
              <w:pStyle w:val="wText1"/>
              <w:spacing w:before="20" w:afterLines="20" w:after="48"/>
              <w:ind w:left="0"/>
              <w:rPr>
                <w:sz w:val="22"/>
              </w:rPr>
            </w:pPr>
            <w:r w:rsidRPr="001F28B0">
              <w:rPr>
                <w:sz w:val="22"/>
              </w:rPr>
              <w:t>Test Method for Evaluating Thermal Runaway Fire Propagation in Battery Energy Storage Systems, 4</w:t>
            </w:r>
            <w:r w:rsidRPr="001F28B0">
              <w:rPr>
                <w:sz w:val="22"/>
                <w:vertAlign w:val="superscript"/>
              </w:rPr>
              <w:t>th</w:t>
            </w:r>
            <w:r w:rsidRPr="001F28B0">
              <w:rPr>
                <w:sz w:val="22"/>
              </w:rPr>
              <w:t xml:space="preserve"> Edition</w:t>
            </w:r>
          </w:p>
        </w:tc>
      </w:tr>
      <w:tr w:rsidR="00175158" w:rsidRPr="001F28B0" w14:paraId="27E20569" w14:textId="77777777" w:rsidTr="0024393A">
        <w:tc>
          <w:tcPr>
            <w:tcW w:w="2233" w:type="pct"/>
          </w:tcPr>
          <w:p w14:paraId="37E6E226" w14:textId="77777777" w:rsidR="00175158" w:rsidRPr="001F28B0" w:rsidRDefault="00175158" w:rsidP="0024393A">
            <w:pPr>
              <w:pStyle w:val="wText1"/>
              <w:spacing w:before="20" w:afterLines="20" w:after="48"/>
              <w:ind w:left="0"/>
              <w:rPr>
                <w:sz w:val="22"/>
              </w:rPr>
            </w:pPr>
            <w:r w:rsidRPr="001F28B0">
              <w:rPr>
                <w:sz w:val="22"/>
              </w:rPr>
              <w:lastRenderedPageBreak/>
              <w:t>UL 1642</w:t>
            </w:r>
          </w:p>
        </w:tc>
        <w:tc>
          <w:tcPr>
            <w:tcW w:w="2767" w:type="pct"/>
          </w:tcPr>
          <w:p w14:paraId="2F7EA08D" w14:textId="77777777" w:rsidR="00175158" w:rsidRPr="001F28B0" w:rsidRDefault="00175158" w:rsidP="0024393A">
            <w:pPr>
              <w:pStyle w:val="wText1"/>
              <w:spacing w:before="20" w:afterLines="20" w:after="48"/>
              <w:ind w:left="0"/>
              <w:rPr>
                <w:sz w:val="22"/>
              </w:rPr>
            </w:pPr>
            <w:r w:rsidRPr="001F28B0">
              <w:rPr>
                <w:sz w:val="22"/>
              </w:rPr>
              <w:t>Standard for Lithium Batteries (Cells)</w:t>
            </w:r>
          </w:p>
        </w:tc>
      </w:tr>
      <w:tr w:rsidR="00175158" w:rsidRPr="001F28B0" w14:paraId="17C5B851" w14:textId="77777777" w:rsidTr="0024393A">
        <w:tc>
          <w:tcPr>
            <w:tcW w:w="2233" w:type="pct"/>
          </w:tcPr>
          <w:p w14:paraId="24F64BDD" w14:textId="77777777" w:rsidR="00175158" w:rsidRPr="001F28B0" w:rsidRDefault="00175158" w:rsidP="0024393A">
            <w:pPr>
              <w:pStyle w:val="wText1"/>
              <w:spacing w:before="20" w:afterLines="20" w:after="48"/>
              <w:ind w:left="0"/>
              <w:rPr>
                <w:sz w:val="22"/>
              </w:rPr>
            </w:pPr>
            <w:r w:rsidRPr="001F28B0">
              <w:rPr>
                <w:sz w:val="22"/>
              </w:rPr>
              <w:t>UL 1741, C22.2 No. 107.1</w:t>
            </w:r>
          </w:p>
        </w:tc>
        <w:tc>
          <w:tcPr>
            <w:tcW w:w="2767" w:type="pct"/>
          </w:tcPr>
          <w:p w14:paraId="17C9120A" w14:textId="77777777" w:rsidR="00175158" w:rsidRPr="001F28B0" w:rsidRDefault="00175158" w:rsidP="0024393A">
            <w:pPr>
              <w:pStyle w:val="wText1"/>
              <w:spacing w:before="20" w:afterLines="20" w:after="48"/>
              <w:ind w:left="0"/>
              <w:rPr>
                <w:sz w:val="22"/>
              </w:rPr>
            </w:pPr>
            <w:r w:rsidRPr="001F28B0">
              <w:rPr>
                <w:sz w:val="22"/>
              </w:rPr>
              <w:t>Standard for Inverters, Converters, Controllers and Interconnection System Equipment</w:t>
            </w:r>
          </w:p>
        </w:tc>
      </w:tr>
      <w:tr w:rsidR="00175158" w:rsidRPr="001F28B0" w14:paraId="23C7C02C" w14:textId="77777777" w:rsidTr="0024393A">
        <w:tc>
          <w:tcPr>
            <w:tcW w:w="2233" w:type="pct"/>
          </w:tcPr>
          <w:p w14:paraId="173CB520" w14:textId="77777777" w:rsidR="00175158" w:rsidRPr="001F28B0" w:rsidRDefault="00175158" w:rsidP="0024393A">
            <w:pPr>
              <w:pStyle w:val="wText1"/>
              <w:spacing w:before="20" w:afterLines="20" w:after="48"/>
              <w:ind w:left="0"/>
              <w:rPr>
                <w:sz w:val="22"/>
              </w:rPr>
            </w:pPr>
            <w:r w:rsidRPr="001F28B0">
              <w:rPr>
                <w:sz w:val="22"/>
              </w:rPr>
              <w:t>IEEE 1547-2018</w:t>
            </w:r>
          </w:p>
        </w:tc>
        <w:tc>
          <w:tcPr>
            <w:tcW w:w="2767" w:type="pct"/>
          </w:tcPr>
          <w:p w14:paraId="0EFD3ADC" w14:textId="77777777" w:rsidR="00175158" w:rsidRPr="001F28B0" w:rsidRDefault="00175158" w:rsidP="0024393A">
            <w:pPr>
              <w:pStyle w:val="wText1"/>
              <w:spacing w:before="20" w:afterLines="20" w:after="48"/>
              <w:ind w:left="0"/>
              <w:rPr>
                <w:sz w:val="22"/>
              </w:rPr>
            </w:pPr>
            <w:r w:rsidRPr="001F28B0">
              <w:rPr>
                <w:sz w:val="22"/>
              </w:rPr>
              <w:t>IEEE Standard for Interconnection and Interoperability of Distributed Energy Resources with Associated Electric Power Systems Interfaces</w:t>
            </w:r>
          </w:p>
        </w:tc>
      </w:tr>
      <w:tr w:rsidR="00175158" w:rsidRPr="001F28B0" w14:paraId="72253618" w14:textId="77777777" w:rsidTr="0024393A">
        <w:tc>
          <w:tcPr>
            <w:tcW w:w="2233" w:type="pct"/>
          </w:tcPr>
          <w:p w14:paraId="41241EF1" w14:textId="77777777" w:rsidR="00175158" w:rsidRPr="001F28B0" w:rsidRDefault="00175158" w:rsidP="0024393A">
            <w:pPr>
              <w:pStyle w:val="wText1"/>
              <w:spacing w:before="20" w:afterLines="20" w:after="48"/>
              <w:ind w:left="0"/>
              <w:rPr>
                <w:sz w:val="22"/>
              </w:rPr>
            </w:pPr>
            <w:r w:rsidRPr="001F28B0">
              <w:rPr>
                <w:sz w:val="22"/>
              </w:rPr>
              <w:t>NFPA 855</w:t>
            </w:r>
          </w:p>
        </w:tc>
        <w:tc>
          <w:tcPr>
            <w:tcW w:w="2767" w:type="pct"/>
          </w:tcPr>
          <w:p w14:paraId="21C3DDEB" w14:textId="77777777" w:rsidR="00175158" w:rsidRPr="001F28B0" w:rsidRDefault="00175158" w:rsidP="0024393A">
            <w:pPr>
              <w:pStyle w:val="wText1"/>
              <w:spacing w:before="20" w:afterLines="20" w:after="48"/>
              <w:ind w:left="0"/>
              <w:rPr>
                <w:sz w:val="22"/>
              </w:rPr>
            </w:pPr>
            <w:r w:rsidRPr="001F28B0">
              <w:rPr>
                <w:sz w:val="22"/>
              </w:rPr>
              <w:t>Standard for the Installation of Stationary Energy Storage Systems (2020 Edition)</w:t>
            </w:r>
          </w:p>
        </w:tc>
      </w:tr>
      <w:bookmarkEnd w:id="70"/>
      <w:tr w:rsidR="00175158" w:rsidRPr="001F28B0" w14:paraId="6C352CEB" w14:textId="77777777" w:rsidTr="0024393A">
        <w:tc>
          <w:tcPr>
            <w:tcW w:w="2233" w:type="pct"/>
          </w:tcPr>
          <w:p w14:paraId="189919A0" w14:textId="77777777" w:rsidR="00175158" w:rsidRPr="001F28B0" w:rsidRDefault="00175158" w:rsidP="0024393A">
            <w:pPr>
              <w:spacing w:before="20" w:afterLines="20" w:after="48"/>
              <w:rPr>
                <w:rFonts w:cs="Times New Roman"/>
              </w:rPr>
            </w:pPr>
            <w:r w:rsidRPr="001F28B0">
              <w:rPr>
                <w:rFonts w:eastAsia="MS Mincho" w:cs="Times New Roman"/>
              </w:rPr>
              <w:t>UL/CAN 1973</w:t>
            </w:r>
          </w:p>
        </w:tc>
        <w:tc>
          <w:tcPr>
            <w:tcW w:w="2767" w:type="pct"/>
          </w:tcPr>
          <w:p w14:paraId="4478DFF9" w14:textId="77777777" w:rsidR="00175158" w:rsidRPr="001F28B0" w:rsidRDefault="00175158" w:rsidP="0024393A">
            <w:pPr>
              <w:spacing w:before="20" w:afterLines="20" w:after="48"/>
              <w:rPr>
                <w:rFonts w:cs="Times New Roman"/>
              </w:rPr>
            </w:pPr>
            <w:r w:rsidRPr="001F28B0">
              <w:rPr>
                <w:rFonts w:eastAsia="MS Mincho" w:cs="Times New Roman"/>
              </w:rPr>
              <w:t>Battery system</w:t>
            </w:r>
          </w:p>
        </w:tc>
      </w:tr>
      <w:tr w:rsidR="00175158" w:rsidRPr="001F28B0" w14:paraId="53C3CCF1" w14:textId="77777777" w:rsidTr="0024393A">
        <w:tc>
          <w:tcPr>
            <w:tcW w:w="2233" w:type="pct"/>
          </w:tcPr>
          <w:p w14:paraId="4F092EED" w14:textId="77777777" w:rsidR="00175158" w:rsidRPr="001F28B0" w:rsidRDefault="00175158" w:rsidP="0024393A">
            <w:pPr>
              <w:pStyle w:val="wText1"/>
              <w:spacing w:before="20" w:afterLines="20" w:after="48"/>
              <w:ind w:left="0"/>
              <w:rPr>
                <w:sz w:val="22"/>
              </w:rPr>
            </w:pPr>
            <w:r w:rsidRPr="001F28B0">
              <w:rPr>
                <w:sz w:val="22"/>
              </w:rPr>
              <w:t>UL 50E, CAN/CSA-C22.2 No. 60529</w:t>
            </w:r>
          </w:p>
        </w:tc>
        <w:tc>
          <w:tcPr>
            <w:tcW w:w="2767" w:type="pct"/>
          </w:tcPr>
          <w:p w14:paraId="2E5A282B" w14:textId="77777777" w:rsidR="00175158" w:rsidRPr="001F28B0" w:rsidRDefault="00175158" w:rsidP="0024393A">
            <w:pPr>
              <w:pStyle w:val="wText1"/>
              <w:spacing w:before="20" w:afterLines="20" w:after="48"/>
              <w:ind w:left="0"/>
              <w:rPr>
                <w:sz w:val="22"/>
              </w:rPr>
            </w:pPr>
            <w:r w:rsidRPr="001F28B0">
              <w:rPr>
                <w:sz w:val="22"/>
              </w:rPr>
              <w:t>ESS Enclosure</w:t>
            </w:r>
          </w:p>
        </w:tc>
      </w:tr>
    </w:tbl>
    <w:p w14:paraId="199A12CB" w14:textId="77777777" w:rsidR="00175158" w:rsidRPr="001F28B0" w:rsidRDefault="00175158" w:rsidP="00175158">
      <w:pPr>
        <w:pStyle w:val="wText1"/>
        <w:ind w:left="0"/>
        <w:rPr>
          <w:sz w:val="22"/>
        </w:rPr>
      </w:pPr>
    </w:p>
    <w:p w14:paraId="46CFB609" w14:textId="77777777" w:rsidR="00175158" w:rsidRPr="001F28B0" w:rsidRDefault="00175158" w:rsidP="00175158">
      <w:pPr>
        <w:pStyle w:val="Heading3"/>
        <w:rPr>
          <w:rFonts w:cs="Times New Roman"/>
          <w:b/>
          <w:bCs/>
        </w:rPr>
      </w:pPr>
      <w:r w:rsidRPr="001F28B0">
        <w:rPr>
          <w:rFonts w:cs="Times New Roman"/>
          <w:b/>
          <w:bCs/>
        </w:rPr>
        <w:t>Arc Flash</w:t>
      </w:r>
    </w:p>
    <w:p w14:paraId="29874B44" w14:textId="77777777" w:rsidR="00175158" w:rsidRPr="001F28B0" w:rsidRDefault="00175158" w:rsidP="00175158">
      <w:pPr>
        <w:rPr>
          <w:rFonts w:cs="Times New Roman"/>
          <w:sz w:val="8"/>
          <w:szCs w:val="8"/>
        </w:rPr>
      </w:pPr>
    </w:p>
    <w:tbl>
      <w:tblPr>
        <w:tblStyle w:val="TableGrid"/>
        <w:tblW w:w="0" w:type="auto"/>
        <w:tblLook w:val="04A0" w:firstRow="1" w:lastRow="0" w:firstColumn="1" w:lastColumn="0" w:noHBand="0" w:noVBand="1"/>
      </w:tblPr>
      <w:tblGrid>
        <w:gridCol w:w="4667"/>
        <w:gridCol w:w="4683"/>
      </w:tblGrid>
      <w:tr w:rsidR="00175158" w:rsidRPr="001F28B0" w14:paraId="45EE2BC7" w14:textId="77777777" w:rsidTr="0024393A">
        <w:tc>
          <w:tcPr>
            <w:tcW w:w="5035" w:type="dxa"/>
          </w:tcPr>
          <w:p w14:paraId="465F3AEE" w14:textId="77777777" w:rsidR="00175158" w:rsidRPr="001F28B0" w:rsidRDefault="00175158" w:rsidP="0024393A">
            <w:pPr>
              <w:pStyle w:val="wText1"/>
              <w:spacing w:before="20" w:after="20"/>
              <w:ind w:left="0"/>
              <w:jc w:val="left"/>
              <w:rPr>
                <w:sz w:val="22"/>
              </w:rPr>
            </w:pPr>
            <w:r w:rsidRPr="001F28B0">
              <w:rPr>
                <w:sz w:val="22"/>
              </w:rPr>
              <w:t>IEEE 1584-2018</w:t>
            </w:r>
          </w:p>
        </w:tc>
        <w:tc>
          <w:tcPr>
            <w:tcW w:w="5035" w:type="dxa"/>
          </w:tcPr>
          <w:p w14:paraId="4E64A463" w14:textId="77777777" w:rsidR="00175158" w:rsidRPr="001F28B0" w:rsidRDefault="00175158" w:rsidP="0024393A">
            <w:pPr>
              <w:pStyle w:val="wText1"/>
              <w:spacing w:before="20" w:after="20"/>
              <w:ind w:left="0"/>
              <w:jc w:val="left"/>
              <w:rPr>
                <w:sz w:val="22"/>
              </w:rPr>
            </w:pPr>
            <w:r w:rsidRPr="001F28B0">
              <w:rPr>
                <w:sz w:val="22"/>
              </w:rPr>
              <w:t>AC Arc Flash Calculations</w:t>
            </w:r>
          </w:p>
          <w:p w14:paraId="06034156" w14:textId="77777777" w:rsidR="00175158" w:rsidRPr="001F28B0" w:rsidRDefault="00175158" w:rsidP="0024393A">
            <w:pPr>
              <w:pStyle w:val="wText1"/>
              <w:spacing w:before="20" w:after="20"/>
              <w:ind w:left="0"/>
              <w:jc w:val="left"/>
              <w:rPr>
                <w:sz w:val="22"/>
              </w:rPr>
            </w:pPr>
            <w:r w:rsidRPr="001F28B0">
              <w:rPr>
                <w:sz w:val="22"/>
              </w:rPr>
              <w:t xml:space="preserve">Guide for Performing Arc-Flash Hazard Calculations </w:t>
            </w:r>
          </w:p>
        </w:tc>
      </w:tr>
      <w:tr w:rsidR="00175158" w:rsidRPr="001F28B0" w14:paraId="630262CD" w14:textId="77777777" w:rsidTr="0024393A">
        <w:tc>
          <w:tcPr>
            <w:tcW w:w="5035" w:type="dxa"/>
          </w:tcPr>
          <w:p w14:paraId="5D123939" w14:textId="77777777" w:rsidR="00175158" w:rsidRPr="001F28B0" w:rsidRDefault="00175158" w:rsidP="0024393A">
            <w:pPr>
              <w:pStyle w:val="wText1"/>
              <w:spacing w:before="20" w:after="20"/>
              <w:ind w:left="0"/>
              <w:jc w:val="left"/>
              <w:rPr>
                <w:sz w:val="22"/>
              </w:rPr>
            </w:pPr>
            <w:r w:rsidRPr="001F28B0">
              <w:rPr>
                <w:sz w:val="22"/>
              </w:rPr>
              <w:t>IEEE ESW 2007/NFPA 70E 2015 Annex D</w:t>
            </w:r>
          </w:p>
        </w:tc>
        <w:tc>
          <w:tcPr>
            <w:tcW w:w="5035" w:type="dxa"/>
          </w:tcPr>
          <w:p w14:paraId="1F2A27EF" w14:textId="77777777" w:rsidR="00175158" w:rsidRPr="001F28B0" w:rsidRDefault="00175158" w:rsidP="0024393A">
            <w:pPr>
              <w:pStyle w:val="wText1"/>
              <w:spacing w:before="20" w:after="20"/>
              <w:ind w:left="0"/>
              <w:jc w:val="left"/>
              <w:rPr>
                <w:sz w:val="22"/>
              </w:rPr>
            </w:pPr>
            <w:r w:rsidRPr="001F28B0">
              <w:rPr>
                <w:sz w:val="22"/>
              </w:rPr>
              <w:t>DC Arc Flash Calculations</w:t>
            </w:r>
          </w:p>
          <w:p w14:paraId="2F4AC8B4" w14:textId="77777777" w:rsidR="00175158" w:rsidRPr="001F28B0" w:rsidRDefault="00175158" w:rsidP="0024393A">
            <w:pPr>
              <w:pStyle w:val="wText1"/>
              <w:spacing w:before="20" w:after="20"/>
              <w:ind w:left="0"/>
              <w:jc w:val="left"/>
              <w:rPr>
                <w:sz w:val="22"/>
              </w:rPr>
            </w:pPr>
            <w:r w:rsidRPr="001F28B0">
              <w:rPr>
                <w:sz w:val="22"/>
              </w:rPr>
              <w:t xml:space="preserve">IEEE Electrical Safety Workshop 2007 Maximum Power Transfer Method (implemented in software in SKM </w:t>
            </w:r>
            <w:proofErr w:type="spellStart"/>
            <w:r w:rsidRPr="001F28B0">
              <w:rPr>
                <w:sz w:val="22"/>
              </w:rPr>
              <w:t>Powertools</w:t>
            </w:r>
            <w:proofErr w:type="spellEnd"/>
            <w:r w:rsidRPr="001F28B0">
              <w:rPr>
                <w:sz w:val="22"/>
              </w:rPr>
              <w:t xml:space="preserve"> or ETAP) or another approved method</w:t>
            </w:r>
          </w:p>
        </w:tc>
      </w:tr>
    </w:tbl>
    <w:p w14:paraId="6D954243" w14:textId="77777777" w:rsidR="00175158" w:rsidRPr="001F28B0" w:rsidRDefault="00175158" w:rsidP="00175158">
      <w:pPr>
        <w:pStyle w:val="wText1"/>
        <w:spacing w:before="20" w:after="20" w:line="240" w:lineRule="auto"/>
        <w:ind w:left="0"/>
        <w:jc w:val="left"/>
        <w:rPr>
          <w:sz w:val="22"/>
        </w:rPr>
      </w:pPr>
    </w:p>
    <w:p w14:paraId="121C04D8" w14:textId="77777777" w:rsidR="00175158" w:rsidRPr="001F28B0" w:rsidRDefault="00175158" w:rsidP="00175158">
      <w:pPr>
        <w:pStyle w:val="Heading3"/>
        <w:rPr>
          <w:rFonts w:cs="Times New Roman"/>
          <w:b/>
          <w:bCs/>
        </w:rPr>
      </w:pPr>
      <w:r w:rsidRPr="001F28B0">
        <w:rPr>
          <w:rFonts w:cs="Times New Roman"/>
          <w:b/>
          <w:bCs/>
        </w:rPr>
        <w:t>Transformers and Reactors</w:t>
      </w:r>
    </w:p>
    <w:p w14:paraId="57F299B9" w14:textId="77777777" w:rsidR="00175158" w:rsidRPr="001F28B0" w:rsidRDefault="00175158" w:rsidP="00175158">
      <w:pPr>
        <w:spacing w:before="20" w:after="20"/>
        <w:rPr>
          <w:rFonts w:cs="Times New Roman"/>
          <w:sz w:val="8"/>
          <w:szCs w:val="8"/>
        </w:rPr>
      </w:pPr>
    </w:p>
    <w:tbl>
      <w:tblPr>
        <w:tblStyle w:val="TableGrid"/>
        <w:tblW w:w="4974" w:type="pct"/>
        <w:tblInd w:w="-5" w:type="dxa"/>
        <w:tblLayout w:type="fixed"/>
        <w:tblCellMar>
          <w:left w:w="115" w:type="dxa"/>
          <w:right w:w="115" w:type="dxa"/>
        </w:tblCellMar>
        <w:tblLook w:val="04A0" w:firstRow="1" w:lastRow="0" w:firstColumn="1" w:lastColumn="0" w:noHBand="0" w:noVBand="1"/>
      </w:tblPr>
      <w:tblGrid>
        <w:gridCol w:w="4142"/>
        <w:gridCol w:w="5159"/>
      </w:tblGrid>
      <w:tr w:rsidR="00175158" w:rsidRPr="001F28B0" w14:paraId="2B76E5A8" w14:textId="77777777">
        <w:tc>
          <w:tcPr>
            <w:tcW w:w="4459" w:type="dxa"/>
          </w:tcPr>
          <w:p w14:paraId="11004472" w14:textId="77777777" w:rsidR="00175158" w:rsidRPr="001F28B0" w:rsidRDefault="00175158" w:rsidP="0024393A">
            <w:pPr>
              <w:pStyle w:val="wText"/>
              <w:spacing w:before="20" w:after="20"/>
              <w:jc w:val="left"/>
              <w:rPr>
                <w:sz w:val="22"/>
              </w:rPr>
            </w:pPr>
            <w:r w:rsidRPr="001F28B0">
              <w:rPr>
                <w:sz w:val="22"/>
              </w:rPr>
              <w:t>IEEE C57</w:t>
            </w:r>
          </w:p>
          <w:p w14:paraId="524E9504" w14:textId="77777777" w:rsidR="00175158" w:rsidRPr="001F28B0" w:rsidRDefault="00175158" w:rsidP="0024393A">
            <w:pPr>
              <w:pStyle w:val="wText"/>
              <w:spacing w:before="20" w:after="20"/>
              <w:jc w:val="left"/>
              <w:rPr>
                <w:sz w:val="22"/>
              </w:rPr>
            </w:pPr>
          </w:p>
        </w:tc>
        <w:tc>
          <w:tcPr>
            <w:tcW w:w="5559" w:type="dxa"/>
          </w:tcPr>
          <w:p w14:paraId="2BB79EDC" w14:textId="77777777" w:rsidR="00175158" w:rsidRPr="001F28B0" w:rsidRDefault="00175158" w:rsidP="0024393A">
            <w:pPr>
              <w:pStyle w:val="wText"/>
              <w:spacing w:before="20" w:after="20"/>
              <w:jc w:val="left"/>
              <w:rPr>
                <w:sz w:val="22"/>
              </w:rPr>
            </w:pPr>
            <w:r w:rsidRPr="001F28B0">
              <w:rPr>
                <w:sz w:val="22"/>
              </w:rPr>
              <w:t>Standards Collection:  Distribution, Power, and Regulating Transformers.</w:t>
            </w:r>
          </w:p>
          <w:p w14:paraId="3E5620AF" w14:textId="77777777" w:rsidR="00175158" w:rsidRPr="001F28B0" w:rsidRDefault="00175158" w:rsidP="0024393A">
            <w:pPr>
              <w:pStyle w:val="wText"/>
              <w:spacing w:before="20" w:after="20"/>
              <w:jc w:val="left"/>
              <w:rPr>
                <w:sz w:val="22"/>
              </w:rPr>
            </w:pPr>
            <w:r w:rsidRPr="001F28B0">
              <w:rPr>
                <w:sz w:val="22"/>
              </w:rPr>
              <w:t>Note:  The items below are all included where applicable by the reference above.</w:t>
            </w:r>
          </w:p>
          <w:p w14:paraId="0930AD59" w14:textId="77777777" w:rsidR="00175158" w:rsidRPr="001F28B0" w:rsidRDefault="00175158" w:rsidP="0024393A">
            <w:pPr>
              <w:pStyle w:val="wText"/>
              <w:spacing w:before="20" w:after="20"/>
              <w:jc w:val="left"/>
              <w:rPr>
                <w:sz w:val="22"/>
              </w:rPr>
            </w:pPr>
            <w:r w:rsidRPr="001F28B0">
              <w:rPr>
                <w:sz w:val="22"/>
              </w:rPr>
              <w:t>[NEMA TR-1 Transformers, Regulators, and Reactors]</w:t>
            </w:r>
          </w:p>
        </w:tc>
      </w:tr>
      <w:tr w:rsidR="00175158" w:rsidRPr="001F28B0" w14:paraId="32A24959" w14:textId="77777777">
        <w:tc>
          <w:tcPr>
            <w:tcW w:w="4459" w:type="dxa"/>
            <w:tcBorders>
              <w:bottom w:val="single" w:sz="4" w:space="0" w:color="auto"/>
            </w:tcBorders>
          </w:tcPr>
          <w:p w14:paraId="0B552BF6" w14:textId="77777777" w:rsidR="00175158" w:rsidRPr="001F28B0" w:rsidRDefault="00175158" w:rsidP="0024393A">
            <w:pPr>
              <w:pStyle w:val="wText"/>
              <w:spacing w:before="20" w:after="20"/>
              <w:jc w:val="left"/>
              <w:rPr>
                <w:sz w:val="22"/>
              </w:rPr>
            </w:pPr>
            <w:r w:rsidRPr="001F28B0">
              <w:rPr>
                <w:sz w:val="22"/>
              </w:rPr>
              <w:t>ASTM D6871</w:t>
            </w:r>
          </w:p>
        </w:tc>
        <w:tc>
          <w:tcPr>
            <w:tcW w:w="5559" w:type="dxa"/>
            <w:tcBorders>
              <w:bottom w:val="single" w:sz="4" w:space="0" w:color="auto"/>
            </w:tcBorders>
          </w:tcPr>
          <w:p w14:paraId="5D842C3F" w14:textId="77777777" w:rsidR="00175158" w:rsidRPr="001F28B0" w:rsidRDefault="00175158" w:rsidP="0024393A">
            <w:pPr>
              <w:pStyle w:val="wText"/>
              <w:spacing w:before="20" w:after="20"/>
              <w:jc w:val="left"/>
              <w:rPr>
                <w:sz w:val="22"/>
              </w:rPr>
            </w:pPr>
            <w:r w:rsidRPr="001F28B0">
              <w:rPr>
                <w:sz w:val="22"/>
              </w:rPr>
              <w:t>Standard Specification for Natural (Vegetable Oil) Ester Fluids Used in Electrical Apparatus</w:t>
            </w:r>
          </w:p>
        </w:tc>
      </w:tr>
      <w:tr w:rsidR="00175158" w:rsidRPr="001F28B0" w14:paraId="1156E455" w14:textId="77777777">
        <w:tc>
          <w:tcPr>
            <w:tcW w:w="4459" w:type="dxa"/>
            <w:tcBorders>
              <w:bottom w:val="single" w:sz="4" w:space="0" w:color="auto"/>
            </w:tcBorders>
          </w:tcPr>
          <w:p w14:paraId="16E4BAB8" w14:textId="77777777" w:rsidR="00175158" w:rsidRPr="001F28B0" w:rsidRDefault="00175158" w:rsidP="0024393A">
            <w:pPr>
              <w:pStyle w:val="wText"/>
              <w:spacing w:before="20" w:after="20"/>
              <w:jc w:val="left"/>
              <w:rPr>
                <w:sz w:val="22"/>
              </w:rPr>
            </w:pPr>
            <w:r w:rsidRPr="001F28B0">
              <w:rPr>
                <w:sz w:val="22"/>
              </w:rPr>
              <w:t>ASTM D3487</w:t>
            </w:r>
          </w:p>
        </w:tc>
        <w:tc>
          <w:tcPr>
            <w:tcW w:w="5559" w:type="dxa"/>
            <w:tcBorders>
              <w:bottom w:val="single" w:sz="4" w:space="0" w:color="auto"/>
            </w:tcBorders>
          </w:tcPr>
          <w:p w14:paraId="5FDBE116" w14:textId="77777777" w:rsidR="00175158" w:rsidRPr="001F28B0" w:rsidRDefault="00175158" w:rsidP="0024393A">
            <w:pPr>
              <w:pStyle w:val="wText"/>
              <w:spacing w:before="20" w:after="20"/>
              <w:jc w:val="left"/>
              <w:rPr>
                <w:sz w:val="22"/>
              </w:rPr>
            </w:pPr>
            <w:r w:rsidRPr="001F28B0">
              <w:rPr>
                <w:sz w:val="22"/>
              </w:rPr>
              <w:t>Standard Specification for Mineral Insulating Oil used in Electrical Apparatus.</w:t>
            </w:r>
          </w:p>
        </w:tc>
      </w:tr>
    </w:tbl>
    <w:p w14:paraId="4D825477" w14:textId="77777777" w:rsidR="00175158" w:rsidRPr="001F28B0" w:rsidRDefault="00175158" w:rsidP="00175158">
      <w:pPr>
        <w:pStyle w:val="wText1"/>
        <w:ind w:left="0"/>
        <w:rPr>
          <w:sz w:val="22"/>
        </w:rPr>
      </w:pPr>
    </w:p>
    <w:p w14:paraId="1BEF2CEE" w14:textId="77777777" w:rsidR="00175158" w:rsidRPr="001F28B0" w:rsidRDefault="00175158" w:rsidP="00175158">
      <w:pPr>
        <w:pStyle w:val="Heading3"/>
        <w:rPr>
          <w:rFonts w:cs="Times New Roman"/>
          <w:b/>
          <w:bCs/>
        </w:rPr>
      </w:pPr>
      <w:r w:rsidRPr="001F28B0">
        <w:rPr>
          <w:rFonts w:cs="Times New Roman"/>
          <w:b/>
          <w:bCs/>
        </w:rPr>
        <w:t>Arrestors</w:t>
      </w:r>
    </w:p>
    <w:p w14:paraId="419B55D1" w14:textId="77777777" w:rsidR="00175158" w:rsidRPr="001F28B0" w:rsidRDefault="00175158" w:rsidP="00175158">
      <w:pPr>
        <w:rPr>
          <w:rFonts w:cs="Times New Roman"/>
          <w:sz w:val="8"/>
          <w:szCs w:val="8"/>
        </w:rPr>
      </w:pPr>
    </w:p>
    <w:tbl>
      <w:tblPr>
        <w:tblStyle w:val="TableGrid"/>
        <w:tblW w:w="5000" w:type="pct"/>
        <w:tblLook w:val="04A0" w:firstRow="1" w:lastRow="0" w:firstColumn="1" w:lastColumn="0" w:noHBand="0" w:noVBand="1"/>
      </w:tblPr>
      <w:tblGrid>
        <w:gridCol w:w="4176"/>
        <w:gridCol w:w="5174"/>
      </w:tblGrid>
      <w:tr w:rsidR="00175158" w:rsidRPr="001F28B0" w14:paraId="27E4424A" w14:textId="77777777" w:rsidTr="0024393A">
        <w:tc>
          <w:tcPr>
            <w:tcW w:w="2233" w:type="pct"/>
          </w:tcPr>
          <w:p w14:paraId="7F3804F8" w14:textId="77777777" w:rsidR="00175158" w:rsidRPr="001F28B0" w:rsidRDefault="00175158" w:rsidP="0024393A">
            <w:pPr>
              <w:pStyle w:val="wText1"/>
              <w:spacing w:before="20" w:after="20"/>
              <w:ind w:left="0"/>
              <w:jc w:val="left"/>
              <w:rPr>
                <w:sz w:val="22"/>
              </w:rPr>
            </w:pPr>
            <w:r w:rsidRPr="001F28B0">
              <w:rPr>
                <w:sz w:val="22"/>
              </w:rPr>
              <w:t xml:space="preserve">IEEE C62 </w:t>
            </w:r>
          </w:p>
        </w:tc>
        <w:tc>
          <w:tcPr>
            <w:tcW w:w="2767" w:type="pct"/>
          </w:tcPr>
          <w:p w14:paraId="23239A54" w14:textId="77777777" w:rsidR="00175158" w:rsidRPr="001F28B0" w:rsidRDefault="00175158" w:rsidP="0024393A">
            <w:pPr>
              <w:pStyle w:val="wText1"/>
              <w:spacing w:before="20" w:after="20"/>
              <w:ind w:left="0"/>
              <w:jc w:val="left"/>
              <w:rPr>
                <w:sz w:val="22"/>
              </w:rPr>
            </w:pPr>
            <w:r w:rsidRPr="001F28B0">
              <w:rPr>
                <w:sz w:val="22"/>
              </w:rPr>
              <w:t>Standards Collection: Guides for Surge Protection</w:t>
            </w:r>
          </w:p>
        </w:tc>
      </w:tr>
      <w:tr w:rsidR="00175158" w:rsidRPr="001F28B0" w14:paraId="5BE528AB" w14:textId="77777777" w:rsidTr="0024393A">
        <w:tc>
          <w:tcPr>
            <w:tcW w:w="2233" w:type="pct"/>
          </w:tcPr>
          <w:p w14:paraId="7ACFC614" w14:textId="77777777" w:rsidR="00175158" w:rsidRPr="001F28B0" w:rsidRDefault="00175158" w:rsidP="0024393A">
            <w:pPr>
              <w:pStyle w:val="wText1"/>
              <w:spacing w:before="20" w:after="20"/>
              <w:ind w:left="0"/>
              <w:jc w:val="left"/>
              <w:rPr>
                <w:sz w:val="22"/>
              </w:rPr>
            </w:pPr>
            <w:r w:rsidRPr="001F28B0">
              <w:rPr>
                <w:sz w:val="22"/>
              </w:rPr>
              <w:t>IEEE C62.11</w:t>
            </w:r>
          </w:p>
        </w:tc>
        <w:tc>
          <w:tcPr>
            <w:tcW w:w="2767" w:type="pct"/>
          </w:tcPr>
          <w:p w14:paraId="0FEEEC1F" w14:textId="77777777" w:rsidR="00175158" w:rsidRPr="001F28B0" w:rsidRDefault="00175158" w:rsidP="0024393A">
            <w:pPr>
              <w:pStyle w:val="wText1"/>
              <w:spacing w:before="20" w:after="20"/>
              <w:ind w:left="0"/>
              <w:jc w:val="left"/>
              <w:rPr>
                <w:sz w:val="22"/>
              </w:rPr>
            </w:pPr>
            <w:r w:rsidRPr="001F28B0">
              <w:rPr>
                <w:sz w:val="22"/>
              </w:rPr>
              <w:t>IEEE Standard for Metal-Oxide Surge Arresters for AC Power Circuits</w:t>
            </w:r>
          </w:p>
        </w:tc>
      </w:tr>
      <w:tr w:rsidR="00175158" w:rsidRPr="001F28B0" w14:paraId="7AECA13A" w14:textId="77777777" w:rsidTr="0024393A">
        <w:tc>
          <w:tcPr>
            <w:tcW w:w="2233" w:type="pct"/>
          </w:tcPr>
          <w:p w14:paraId="015605EF" w14:textId="77777777" w:rsidR="00175158" w:rsidRPr="001F28B0" w:rsidRDefault="00175158" w:rsidP="0024393A">
            <w:pPr>
              <w:pStyle w:val="wText1"/>
              <w:spacing w:before="20" w:after="20"/>
              <w:ind w:left="0"/>
              <w:jc w:val="left"/>
              <w:rPr>
                <w:sz w:val="22"/>
              </w:rPr>
            </w:pPr>
            <w:r w:rsidRPr="001F28B0">
              <w:rPr>
                <w:sz w:val="22"/>
              </w:rPr>
              <w:t>NEMA LA 1</w:t>
            </w:r>
          </w:p>
        </w:tc>
        <w:tc>
          <w:tcPr>
            <w:tcW w:w="2767" w:type="pct"/>
          </w:tcPr>
          <w:p w14:paraId="5C2E652F" w14:textId="77777777" w:rsidR="00175158" w:rsidRPr="001F28B0" w:rsidRDefault="00175158" w:rsidP="0024393A">
            <w:pPr>
              <w:pStyle w:val="wText1"/>
              <w:spacing w:before="20" w:after="20"/>
              <w:ind w:left="0"/>
              <w:jc w:val="left"/>
              <w:rPr>
                <w:sz w:val="22"/>
              </w:rPr>
            </w:pPr>
            <w:r w:rsidRPr="001F28B0">
              <w:rPr>
                <w:sz w:val="22"/>
              </w:rPr>
              <w:t>Surge Arresters</w:t>
            </w:r>
          </w:p>
        </w:tc>
      </w:tr>
      <w:tr w:rsidR="00175158" w:rsidRPr="001F28B0" w14:paraId="73E750CC" w14:textId="77777777" w:rsidTr="0024393A">
        <w:tc>
          <w:tcPr>
            <w:tcW w:w="2233" w:type="pct"/>
          </w:tcPr>
          <w:p w14:paraId="62F21B9D" w14:textId="77777777" w:rsidR="00175158" w:rsidRPr="001F28B0" w:rsidRDefault="00175158" w:rsidP="0024393A">
            <w:pPr>
              <w:pStyle w:val="wText1"/>
              <w:spacing w:before="20" w:after="20"/>
              <w:ind w:left="0"/>
              <w:jc w:val="left"/>
              <w:rPr>
                <w:sz w:val="22"/>
              </w:rPr>
            </w:pPr>
            <w:r w:rsidRPr="001F28B0">
              <w:rPr>
                <w:sz w:val="22"/>
              </w:rPr>
              <w:t xml:space="preserve">IEEE C37 </w:t>
            </w:r>
          </w:p>
        </w:tc>
        <w:tc>
          <w:tcPr>
            <w:tcW w:w="2767" w:type="pct"/>
          </w:tcPr>
          <w:p w14:paraId="7D1A4573" w14:textId="77777777" w:rsidR="00175158" w:rsidRPr="001F28B0" w:rsidRDefault="00175158" w:rsidP="0024393A">
            <w:pPr>
              <w:pStyle w:val="wText1"/>
              <w:spacing w:before="20" w:after="20"/>
              <w:ind w:left="0"/>
              <w:jc w:val="left"/>
              <w:rPr>
                <w:sz w:val="22"/>
              </w:rPr>
            </w:pPr>
            <w:r w:rsidRPr="001F28B0">
              <w:rPr>
                <w:sz w:val="22"/>
              </w:rPr>
              <w:t>Standards Collection: Circuit Breakers, Switchgear, Relays, Substations, and Fuses</w:t>
            </w:r>
          </w:p>
        </w:tc>
      </w:tr>
      <w:tr w:rsidR="00175158" w:rsidRPr="001F28B0" w14:paraId="097A8280" w14:textId="77777777" w:rsidTr="0024393A">
        <w:tc>
          <w:tcPr>
            <w:tcW w:w="2233" w:type="pct"/>
          </w:tcPr>
          <w:p w14:paraId="0C13A46A" w14:textId="77777777" w:rsidR="00175158" w:rsidRPr="001F28B0" w:rsidRDefault="00175158" w:rsidP="0024393A">
            <w:pPr>
              <w:pStyle w:val="wText1"/>
              <w:spacing w:before="20" w:after="20"/>
              <w:ind w:left="0"/>
              <w:jc w:val="left"/>
              <w:rPr>
                <w:sz w:val="22"/>
              </w:rPr>
            </w:pPr>
            <w:r w:rsidRPr="001F28B0">
              <w:rPr>
                <w:sz w:val="22"/>
              </w:rPr>
              <w:lastRenderedPageBreak/>
              <w:t>IEEE C37.37</w:t>
            </w:r>
          </w:p>
        </w:tc>
        <w:tc>
          <w:tcPr>
            <w:tcW w:w="2767" w:type="pct"/>
          </w:tcPr>
          <w:p w14:paraId="68972530" w14:textId="77777777" w:rsidR="00175158" w:rsidRPr="001F28B0" w:rsidRDefault="00175158" w:rsidP="0024393A">
            <w:pPr>
              <w:pStyle w:val="wText1"/>
              <w:spacing w:before="20" w:after="20"/>
              <w:ind w:left="0"/>
              <w:jc w:val="left"/>
              <w:rPr>
                <w:sz w:val="22"/>
              </w:rPr>
            </w:pPr>
            <w:r w:rsidRPr="001F28B0">
              <w:rPr>
                <w:sz w:val="22"/>
              </w:rPr>
              <w:t>IEEE Standard Loading Guide for AC High Voltage Switches (</w:t>
            </w:r>
            <w:proofErr w:type="gramStart"/>
            <w:r w:rsidRPr="001F28B0">
              <w:rPr>
                <w:sz w:val="22"/>
              </w:rPr>
              <w:t>in excess of</w:t>
            </w:r>
            <w:proofErr w:type="gramEnd"/>
            <w:r w:rsidRPr="001F28B0">
              <w:rPr>
                <w:sz w:val="22"/>
              </w:rPr>
              <w:t xml:space="preserve"> 1000 Volts)</w:t>
            </w:r>
          </w:p>
        </w:tc>
      </w:tr>
      <w:tr w:rsidR="00175158" w:rsidRPr="001F28B0" w14:paraId="0AEC21D2" w14:textId="77777777" w:rsidTr="0024393A">
        <w:tc>
          <w:tcPr>
            <w:tcW w:w="2233" w:type="pct"/>
          </w:tcPr>
          <w:p w14:paraId="3BED16BB" w14:textId="77777777" w:rsidR="00175158" w:rsidRPr="001F28B0" w:rsidRDefault="00175158" w:rsidP="0024393A">
            <w:pPr>
              <w:pStyle w:val="wText1"/>
              <w:spacing w:before="20" w:after="20"/>
              <w:ind w:left="0"/>
              <w:jc w:val="left"/>
              <w:rPr>
                <w:sz w:val="22"/>
              </w:rPr>
            </w:pPr>
            <w:r w:rsidRPr="001F28B0">
              <w:rPr>
                <w:sz w:val="22"/>
              </w:rPr>
              <w:t>NEMA SG 6</w:t>
            </w:r>
          </w:p>
        </w:tc>
        <w:tc>
          <w:tcPr>
            <w:tcW w:w="2767" w:type="pct"/>
          </w:tcPr>
          <w:p w14:paraId="118DE08C" w14:textId="77777777" w:rsidR="00175158" w:rsidRPr="001F28B0" w:rsidRDefault="00175158" w:rsidP="0024393A">
            <w:pPr>
              <w:pStyle w:val="wText1"/>
              <w:spacing w:before="20" w:after="20"/>
              <w:ind w:left="0"/>
              <w:jc w:val="left"/>
              <w:rPr>
                <w:sz w:val="22"/>
              </w:rPr>
            </w:pPr>
            <w:r w:rsidRPr="001F28B0">
              <w:rPr>
                <w:sz w:val="22"/>
              </w:rPr>
              <w:t>Fuses</w:t>
            </w:r>
          </w:p>
        </w:tc>
      </w:tr>
      <w:tr w:rsidR="00175158" w:rsidRPr="001F28B0" w14:paraId="2A602800" w14:textId="77777777" w:rsidTr="0024393A">
        <w:tc>
          <w:tcPr>
            <w:tcW w:w="2233" w:type="pct"/>
          </w:tcPr>
          <w:p w14:paraId="1FDA294B" w14:textId="77777777" w:rsidR="00175158" w:rsidRPr="001F28B0" w:rsidRDefault="00175158" w:rsidP="0024393A">
            <w:pPr>
              <w:pStyle w:val="wText1"/>
              <w:spacing w:before="20" w:after="20"/>
              <w:ind w:left="0"/>
              <w:jc w:val="left"/>
              <w:rPr>
                <w:sz w:val="22"/>
              </w:rPr>
            </w:pPr>
            <w:r w:rsidRPr="001F28B0">
              <w:rPr>
                <w:sz w:val="22"/>
              </w:rPr>
              <w:t>IEEE C37.46</w:t>
            </w:r>
          </w:p>
        </w:tc>
        <w:tc>
          <w:tcPr>
            <w:tcW w:w="2767" w:type="pct"/>
          </w:tcPr>
          <w:p w14:paraId="0F6ED7F9" w14:textId="77777777" w:rsidR="00175158" w:rsidRPr="001F28B0" w:rsidRDefault="00175158" w:rsidP="0024393A">
            <w:pPr>
              <w:pStyle w:val="wText1"/>
              <w:spacing w:before="20" w:after="20"/>
              <w:ind w:left="0"/>
              <w:jc w:val="left"/>
              <w:rPr>
                <w:sz w:val="22"/>
              </w:rPr>
            </w:pPr>
            <w:r w:rsidRPr="001F28B0">
              <w:rPr>
                <w:sz w:val="22"/>
              </w:rPr>
              <w:t>Specifications for Power Fuses and Fuse Disconnection Switches</w:t>
            </w:r>
          </w:p>
        </w:tc>
      </w:tr>
      <w:tr w:rsidR="00175158" w:rsidRPr="001F28B0" w14:paraId="044776CF" w14:textId="77777777" w:rsidTr="0024393A">
        <w:tc>
          <w:tcPr>
            <w:tcW w:w="2233" w:type="pct"/>
          </w:tcPr>
          <w:p w14:paraId="45EB58D9" w14:textId="77777777" w:rsidR="00175158" w:rsidRPr="001F28B0" w:rsidRDefault="00175158" w:rsidP="0024393A">
            <w:pPr>
              <w:pStyle w:val="wText1"/>
              <w:spacing w:before="20" w:after="20"/>
              <w:ind w:left="0"/>
              <w:jc w:val="left"/>
              <w:rPr>
                <w:sz w:val="22"/>
              </w:rPr>
            </w:pPr>
            <w:r w:rsidRPr="001F28B0">
              <w:rPr>
                <w:sz w:val="22"/>
              </w:rPr>
              <w:t>IEEE C37.47</w:t>
            </w:r>
          </w:p>
        </w:tc>
        <w:tc>
          <w:tcPr>
            <w:tcW w:w="2767" w:type="pct"/>
          </w:tcPr>
          <w:p w14:paraId="70BC564B" w14:textId="77777777" w:rsidR="00175158" w:rsidRPr="001F28B0" w:rsidRDefault="00175158" w:rsidP="0024393A">
            <w:pPr>
              <w:pStyle w:val="wText1"/>
              <w:spacing w:before="20" w:after="20"/>
              <w:ind w:left="0"/>
              <w:jc w:val="left"/>
              <w:rPr>
                <w:sz w:val="22"/>
              </w:rPr>
            </w:pPr>
            <w:r w:rsidRPr="001F28B0">
              <w:rPr>
                <w:sz w:val="22"/>
              </w:rPr>
              <w:t>Specifications for Distribution Fuse Disconnecting Switches</w:t>
            </w:r>
          </w:p>
        </w:tc>
      </w:tr>
      <w:tr w:rsidR="00175158" w:rsidRPr="001F28B0" w14:paraId="09987A2B" w14:textId="77777777" w:rsidTr="0024393A">
        <w:tc>
          <w:tcPr>
            <w:tcW w:w="2233" w:type="pct"/>
          </w:tcPr>
          <w:p w14:paraId="44A5848B" w14:textId="77777777" w:rsidR="00175158" w:rsidRPr="001F28B0" w:rsidRDefault="00175158" w:rsidP="0024393A">
            <w:pPr>
              <w:pStyle w:val="wText1"/>
              <w:spacing w:before="20" w:after="20"/>
              <w:ind w:left="0"/>
              <w:jc w:val="left"/>
              <w:rPr>
                <w:sz w:val="22"/>
              </w:rPr>
            </w:pPr>
            <w:r w:rsidRPr="001F28B0">
              <w:rPr>
                <w:sz w:val="22"/>
              </w:rPr>
              <w:t>NEMA FU 1</w:t>
            </w:r>
          </w:p>
        </w:tc>
        <w:tc>
          <w:tcPr>
            <w:tcW w:w="2767" w:type="pct"/>
          </w:tcPr>
          <w:p w14:paraId="1CDA9BD2" w14:textId="77777777" w:rsidR="00175158" w:rsidRPr="001F28B0" w:rsidRDefault="00175158" w:rsidP="0024393A">
            <w:pPr>
              <w:pStyle w:val="wText1"/>
              <w:spacing w:before="20" w:after="20"/>
              <w:ind w:left="0"/>
              <w:jc w:val="left"/>
              <w:rPr>
                <w:sz w:val="22"/>
              </w:rPr>
            </w:pPr>
            <w:r w:rsidRPr="001F28B0">
              <w:rPr>
                <w:sz w:val="22"/>
              </w:rPr>
              <w:t>Low Voltage Cartridge Fuses</w:t>
            </w:r>
          </w:p>
        </w:tc>
      </w:tr>
      <w:tr w:rsidR="00175158" w:rsidRPr="001F28B0" w14:paraId="6B3A3FCE" w14:textId="77777777" w:rsidTr="0024393A">
        <w:tc>
          <w:tcPr>
            <w:tcW w:w="2233" w:type="pct"/>
          </w:tcPr>
          <w:p w14:paraId="399383E9" w14:textId="77777777" w:rsidR="00175158" w:rsidRPr="001F28B0" w:rsidRDefault="00175158" w:rsidP="0024393A">
            <w:pPr>
              <w:pStyle w:val="wText1"/>
              <w:spacing w:before="20" w:after="20"/>
              <w:ind w:left="0"/>
              <w:jc w:val="left"/>
              <w:rPr>
                <w:sz w:val="22"/>
              </w:rPr>
            </w:pPr>
            <w:r w:rsidRPr="001F28B0">
              <w:rPr>
                <w:sz w:val="22"/>
              </w:rPr>
              <w:t xml:space="preserve">IEEE C62 </w:t>
            </w:r>
          </w:p>
        </w:tc>
        <w:tc>
          <w:tcPr>
            <w:tcW w:w="2767" w:type="pct"/>
          </w:tcPr>
          <w:p w14:paraId="6B3855A3" w14:textId="77777777" w:rsidR="00175158" w:rsidRPr="001F28B0" w:rsidRDefault="00175158" w:rsidP="0024393A">
            <w:pPr>
              <w:pStyle w:val="wText1"/>
              <w:spacing w:before="20" w:after="20"/>
              <w:ind w:left="0"/>
              <w:jc w:val="left"/>
              <w:rPr>
                <w:sz w:val="22"/>
              </w:rPr>
            </w:pPr>
            <w:r w:rsidRPr="001F28B0">
              <w:rPr>
                <w:sz w:val="22"/>
              </w:rPr>
              <w:t>Standards Collection: Guides for Surge Protection</w:t>
            </w:r>
          </w:p>
        </w:tc>
      </w:tr>
      <w:tr w:rsidR="00175158" w:rsidRPr="001F28B0" w14:paraId="1EA72406" w14:textId="77777777" w:rsidTr="0024393A">
        <w:tc>
          <w:tcPr>
            <w:tcW w:w="2233" w:type="pct"/>
          </w:tcPr>
          <w:p w14:paraId="34AEA9C3" w14:textId="77777777" w:rsidR="00175158" w:rsidRPr="001F28B0" w:rsidRDefault="00175158" w:rsidP="0024393A">
            <w:pPr>
              <w:pStyle w:val="wText1"/>
              <w:spacing w:before="20" w:after="20"/>
              <w:ind w:left="0"/>
              <w:jc w:val="left"/>
              <w:rPr>
                <w:sz w:val="22"/>
              </w:rPr>
            </w:pPr>
            <w:r w:rsidRPr="001F28B0">
              <w:rPr>
                <w:sz w:val="22"/>
              </w:rPr>
              <w:t>IEEE C62.11</w:t>
            </w:r>
          </w:p>
        </w:tc>
        <w:tc>
          <w:tcPr>
            <w:tcW w:w="2767" w:type="pct"/>
          </w:tcPr>
          <w:p w14:paraId="2BB37548" w14:textId="77777777" w:rsidR="00175158" w:rsidRPr="001F28B0" w:rsidRDefault="00175158" w:rsidP="0024393A">
            <w:pPr>
              <w:pStyle w:val="wText1"/>
              <w:spacing w:before="20" w:after="20"/>
              <w:ind w:left="0"/>
              <w:jc w:val="left"/>
              <w:rPr>
                <w:sz w:val="22"/>
              </w:rPr>
            </w:pPr>
            <w:r w:rsidRPr="001F28B0">
              <w:rPr>
                <w:sz w:val="22"/>
              </w:rPr>
              <w:t>IEEE Standard for Metal-Oxide Surge Arresters for AC Power Circuits</w:t>
            </w:r>
          </w:p>
        </w:tc>
      </w:tr>
      <w:tr w:rsidR="00175158" w:rsidRPr="001F28B0" w14:paraId="4BA519F2" w14:textId="77777777" w:rsidTr="0024393A">
        <w:tc>
          <w:tcPr>
            <w:tcW w:w="2233" w:type="pct"/>
          </w:tcPr>
          <w:p w14:paraId="0D1DBDFE" w14:textId="77777777" w:rsidR="00175158" w:rsidRPr="001F28B0" w:rsidRDefault="00175158" w:rsidP="0024393A">
            <w:pPr>
              <w:pStyle w:val="wText1"/>
              <w:spacing w:before="20" w:after="20"/>
              <w:ind w:left="0"/>
              <w:jc w:val="left"/>
              <w:rPr>
                <w:sz w:val="22"/>
              </w:rPr>
            </w:pPr>
            <w:r w:rsidRPr="001F28B0">
              <w:rPr>
                <w:sz w:val="22"/>
              </w:rPr>
              <w:t>NEMA LA 1</w:t>
            </w:r>
          </w:p>
        </w:tc>
        <w:tc>
          <w:tcPr>
            <w:tcW w:w="2767" w:type="pct"/>
          </w:tcPr>
          <w:p w14:paraId="490E7B83" w14:textId="77777777" w:rsidR="00175158" w:rsidRPr="001F28B0" w:rsidRDefault="00175158" w:rsidP="0024393A">
            <w:pPr>
              <w:pStyle w:val="wText1"/>
              <w:spacing w:before="20" w:after="20"/>
              <w:ind w:left="0"/>
              <w:jc w:val="left"/>
              <w:rPr>
                <w:sz w:val="22"/>
              </w:rPr>
            </w:pPr>
            <w:r w:rsidRPr="001F28B0">
              <w:rPr>
                <w:sz w:val="22"/>
              </w:rPr>
              <w:t>Surge Arresters</w:t>
            </w:r>
          </w:p>
        </w:tc>
      </w:tr>
      <w:tr w:rsidR="00175158" w:rsidRPr="001F28B0" w14:paraId="24A21324" w14:textId="77777777" w:rsidTr="0024393A">
        <w:tc>
          <w:tcPr>
            <w:tcW w:w="2233" w:type="pct"/>
          </w:tcPr>
          <w:p w14:paraId="17E12C16" w14:textId="77777777" w:rsidR="00175158" w:rsidRPr="001F28B0" w:rsidRDefault="00175158" w:rsidP="0024393A">
            <w:pPr>
              <w:pStyle w:val="wText1"/>
              <w:spacing w:before="20" w:after="20"/>
              <w:ind w:left="0"/>
              <w:jc w:val="left"/>
              <w:rPr>
                <w:sz w:val="22"/>
              </w:rPr>
            </w:pPr>
            <w:r w:rsidRPr="001F28B0">
              <w:rPr>
                <w:sz w:val="22"/>
              </w:rPr>
              <w:t xml:space="preserve">IEEE C37 </w:t>
            </w:r>
          </w:p>
        </w:tc>
        <w:tc>
          <w:tcPr>
            <w:tcW w:w="2767" w:type="pct"/>
          </w:tcPr>
          <w:p w14:paraId="3465134C" w14:textId="77777777" w:rsidR="00175158" w:rsidRPr="001F28B0" w:rsidRDefault="00175158" w:rsidP="0024393A">
            <w:pPr>
              <w:pStyle w:val="wText1"/>
              <w:spacing w:before="20" w:after="20"/>
              <w:ind w:left="0"/>
              <w:jc w:val="left"/>
              <w:rPr>
                <w:sz w:val="22"/>
              </w:rPr>
            </w:pPr>
            <w:r w:rsidRPr="001F28B0">
              <w:rPr>
                <w:sz w:val="22"/>
              </w:rPr>
              <w:t>Standards Collection: Circuit Breakers, Switchgear, Relays, Substations, and Fuses</w:t>
            </w:r>
          </w:p>
        </w:tc>
      </w:tr>
      <w:tr w:rsidR="00175158" w:rsidRPr="001F28B0" w14:paraId="2EBE6B29" w14:textId="77777777" w:rsidTr="0024393A">
        <w:tc>
          <w:tcPr>
            <w:tcW w:w="2233" w:type="pct"/>
          </w:tcPr>
          <w:p w14:paraId="78C51F52" w14:textId="77777777" w:rsidR="00175158" w:rsidRPr="001F28B0" w:rsidRDefault="00175158" w:rsidP="0024393A">
            <w:pPr>
              <w:pStyle w:val="wText1"/>
              <w:spacing w:before="20" w:after="20"/>
              <w:ind w:left="0"/>
              <w:jc w:val="left"/>
              <w:rPr>
                <w:sz w:val="22"/>
              </w:rPr>
            </w:pPr>
            <w:r w:rsidRPr="001F28B0">
              <w:rPr>
                <w:sz w:val="22"/>
              </w:rPr>
              <w:t>IEEE C37.37</w:t>
            </w:r>
          </w:p>
        </w:tc>
        <w:tc>
          <w:tcPr>
            <w:tcW w:w="2767" w:type="pct"/>
          </w:tcPr>
          <w:p w14:paraId="3D4F856D" w14:textId="77777777" w:rsidR="00175158" w:rsidRPr="001F28B0" w:rsidRDefault="00175158" w:rsidP="0024393A">
            <w:pPr>
              <w:pStyle w:val="wText1"/>
              <w:spacing w:before="20" w:after="20"/>
              <w:ind w:left="0"/>
              <w:jc w:val="left"/>
              <w:rPr>
                <w:sz w:val="22"/>
              </w:rPr>
            </w:pPr>
            <w:r w:rsidRPr="001F28B0">
              <w:rPr>
                <w:sz w:val="22"/>
              </w:rPr>
              <w:t>IEEE Standard Loading Guide for AC High Voltage Switches (</w:t>
            </w:r>
            <w:proofErr w:type="gramStart"/>
            <w:r w:rsidRPr="001F28B0">
              <w:rPr>
                <w:sz w:val="22"/>
              </w:rPr>
              <w:t>in excess of</w:t>
            </w:r>
            <w:proofErr w:type="gramEnd"/>
            <w:r w:rsidRPr="001F28B0">
              <w:rPr>
                <w:sz w:val="22"/>
              </w:rPr>
              <w:t xml:space="preserve"> 1000 Volts)</w:t>
            </w:r>
          </w:p>
        </w:tc>
      </w:tr>
      <w:tr w:rsidR="00175158" w:rsidRPr="001F28B0" w14:paraId="07E44435" w14:textId="77777777" w:rsidTr="0024393A">
        <w:tc>
          <w:tcPr>
            <w:tcW w:w="2233" w:type="pct"/>
          </w:tcPr>
          <w:p w14:paraId="5A21BF16" w14:textId="77777777" w:rsidR="00175158" w:rsidRPr="001F28B0" w:rsidRDefault="00175158" w:rsidP="0024393A">
            <w:pPr>
              <w:pStyle w:val="wText1"/>
              <w:spacing w:before="20" w:after="20"/>
              <w:ind w:left="0"/>
              <w:jc w:val="left"/>
              <w:rPr>
                <w:sz w:val="22"/>
              </w:rPr>
            </w:pPr>
            <w:r w:rsidRPr="001F28B0">
              <w:rPr>
                <w:sz w:val="22"/>
              </w:rPr>
              <w:t>NEMA SG 6</w:t>
            </w:r>
          </w:p>
        </w:tc>
        <w:tc>
          <w:tcPr>
            <w:tcW w:w="2767" w:type="pct"/>
          </w:tcPr>
          <w:p w14:paraId="5BAC9BDD" w14:textId="77777777" w:rsidR="00175158" w:rsidRPr="001F28B0" w:rsidRDefault="00175158" w:rsidP="0024393A">
            <w:pPr>
              <w:pStyle w:val="wText1"/>
              <w:spacing w:before="20" w:after="20"/>
              <w:ind w:left="0"/>
              <w:jc w:val="left"/>
              <w:rPr>
                <w:sz w:val="22"/>
              </w:rPr>
            </w:pPr>
            <w:r w:rsidRPr="001F28B0">
              <w:rPr>
                <w:sz w:val="22"/>
              </w:rPr>
              <w:t>Fuses</w:t>
            </w:r>
          </w:p>
        </w:tc>
      </w:tr>
      <w:tr w:rsidR="00175158" w:rsidRPr="001F28B0" w14:paraId="73F36750" w14:textId="77777777" w:rsidTr="0024393A">
        <w:tc>
          <w:tcPr>
            <w:tcW w:w="2233" w:type="pct"/>
          </w:tcPr>
          <w:p w14:paraId="5B194D57" w14:textId="77777777" w:rsidR="00175158" w:rsidRPr="001F28B0" w:rsidRDefault="00175158" w:rsidP="0024393A">
            <w:pPr>
              <w:pStyle w:val="wText1"/>
              <w:spacing w:before="20" w:after="20"/>
              <w:ind w:left="0"/>
              <w:jc w:val="left"/>
              <w:rPr>
                <w:sz w:val="22"/>
              </w:rPr>
            </w:pPr>
            <w:r w:rsidRPr="001F28B0">
              <w:rPr>
                <w:sz w:val="22"/>
              </w:rPr>
              <w:t>IEEE C37.46</w:t>
            </w:r>
          </w:p>
        </w:tc>
        <w:tc>
          <w:tcPr>
            <w:tcW w:w="2767" w:type="pct"/>
          </w:tcPr>
          <w:p w14:paraId="74B8E343" w14:textId="77777777" w:rsidR="00175158" w:rsidRPr="001F28B0" w:rsidRDefault="00175158" w:rsidP="0024393A">
            <w:pPr>
              <w:pStyle w:val="wText1"/>
              <w:spacing w:before="20" w:after="20"/>
              <w:ind w:left="0"/>
              <w:jc w:val="left"/>
              <w:rPr>
                <w:sz w:val="22"/>
              </w:rPr>
            </w:pPr>
            <w:r w:rsidRPr="001F28B0">
              <w:rPr>
                <w:sz w:val="22"/>
              </w:rPr>
              <w:t>Specifications for Power Fuses and Fuse Disconnection Switches</w:t>
            </w:r>
          </w:p>
        </w:tc>
      </w:tr>
      <w:tr w:rsidR="00175158" w:rsidRPr="001F28B0" w14:paraId="0CA7FE1D" w14:textId="77777777" w:rsidTr="0024393A">
        <w:tc>
          <w:tcPr>
            <w:tcW w:w="2233" w:type="pct"/>
          </w:tcPr>
          <w:p w14:paraId="5BCF7081" w14:textId="77777777" w:rsidR="00175158" w:rsidRPr="001F28B0" w:rsidRDefault="00175158" w:rsidP="0024393A">
            <w:pPr>
              <w:pStyle w:val="wText1"/>
              <w:spacing w:before="20" w:after="20"/>
              <w:ind w:left="0"/>
              <w:jc w:val="left"/>
              <w:rPr>
                <w:sz w:val="22"/>
              </w:rPr>
            </w:pPr>
            <w:r w:rsidRPr="001F28B0">
              <w:rPr>
                <w:sz w:val="22"/>
              </w:rPr>
              <w:t>IEEE C37.47</w:t>
            </w:r>
          </w:p>
        </w:tc>
        <w:tc>
          <w:tcPr>
            <w:tcW w:w="2767" w:type="pct"/>
          </w:tcPr>
          <w:p w14:paraId="401BFC39" w14:textId="77777777" w:rsidR="00175158" w:rsidRPr="001F28B0" w:rsidRDefault="00175158" w:rsidP="0024393A">
            <w:pPr>
              <w:pStyle w:val="wText1"/>
              <w:spacing w:before="20" w:after="20"/>
              <w:ind w:left="0"/>
              <w:jc w:val="left"/>
              <w:rPr>
                <w:sz w:val="22"/>
              </w:rPr>
            </w:pPr>
            <w:r w:rsidRPr="001F28B0">
              <w:rPr>
                <w:sz w:val="22"/>
              </w:rPr>
              <w:t>Specifications for Distribution Fuse Disconnecting Switches</w:t>
            </w:r>
          </w:p>
        </w:tc>
      </w:tr>
      <w:tr w:rsidR="00175158" w:rsidRPr="001F28B0" w14:paraId="71BB0308" w14:textId="77777777" w:rsidTr="0024393A">
        <w:tc>
          <w:tcPr>
            <w:tcW w:w="2233" w:type="pct"/>
            <w:tcBorders>
              <w:bottom w:val="single" w:sz="4" w:space="0" w:color="auto"/>
            </w:tcBorders>
          </w:tcPr>
          <w:p w14:paraId="23CC4520" w14:textId="77777777" w:rsidR="00175158" w:rsidRPr="001F28B0" w:rsidRDefault="00175158" w:rsidP="0024393A">
            <w:pPr>
              <w:pStyle w:val="wText1"/>
              <w:spacing w:before="20" w:after="20"/>
              <w:ind w:left="0"/>
              <w:jc w:val="left"/>
              <w:rPr>
                <w:sz w:val="22"/>
              </w:rPr>
            </w:pPr>
            <w:r w:rsidRPr="001F28B0">
              <w:rPr>
                <w:sz w:val="22"/>
              </w:rPr>
              <w:t>NEMA FU 1</w:t>
            </w:r>
          </w:p>
        </w:tc>
        <w:tc>
          <w:tcPr>
            <w:tcW w:w="2767" w:type="pct"/>
            <w:tcBorders>
              <w:bottom w:val="single" w:sz="4" w:space="0" w:color="auto"/>
            </w:tcBorders>
          </w:tcPr>
          <w:p w14:paraId="6E84A501" w14:textId="77777777" w:rsidR="00175158" w:rsidRPr="001F28B0" w:rsidRDefault="00175158" w:rsidP="0024393A">
            <w:pPr>
              <w:pStyle w:val="wText1"/>
              <w:spacing w:before="20" w:after="20"/>
              <w:ind w:left="0"/>
              <w:jc w:val="left"/>
              <w:rPr>
                <w:sz w:val="22"/>
              </w:rPr>
            </w:pPr>
            <w:r w:rsidRPr="001F28B0">
              <w:rPr>
                <w:sz w:val="22"/>
              </w:rPr>
              <w:t>Low Voltage Cartridge Fuses</w:t>
            </w:r>
          </w:p>
        </w:tc>
      </w:tr>
    </w:tbl>
    <w:p w14:paraId="2E704ADC" w14:textId="77777777" w:rsidR="00175158" w:rsidRPr="001F28B0" w:rsidRDefault="00175158" w:rsidP="00175158">
      <w:pPr>
        <w:rPr>
          <w:rFonts w:cs="Times New Roman"/>
        </w:rPr>
      </w:pPr>
    </w:p>
    <w:p w14:paraId="24F4A4A1" w14:textId="77777777" w:rsidR="00175158" w:rsidRPr="001F28B0" w:rsidRDefault="00175158" w:rsidP="00175158">
      <w:pPr>
        <w:pStyle w:val="Heading3"/>
        <w:rPr>
          <w:rFonts w:cs="Times New Roman"/>
          <w:b/>
          <w:bCs/>
        </w:rPr>
      </w:pPr>
      <w:r w:rsidRPr="001F28B0">
        <w:rPr>
          <w:rFonts w:cs="Times New Roman"/>
          <w:b/>
          <w:bCs/>
        </w:rPr>
        <w:t>Protection</w:t>
      </w:r>
    </w:p>
    <w:p w14:paraId="585C6BA2" w14:textId="77777777" w:rsidR="00175158" w:rsidRPr="001F28B0" w:rsidRDefault="00175158" w:rsidP="00175158">
      <w:pPr>
        <w:rPr>
          <w:rFonts w:cs="Times New Roman"/>
          <w:sz w:val="8"/>
          <w:szCs w:val="8"/>
        </w:rPr>
      </w:pPr>
    </w:p>
    <w:tbl>
      <w:tblPr>
        <w:tblStyle w:val="TableGrid"/>
        <w:tblW w:w="496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4137"/>
        <w:gridCol w:w="5155"/>
      </w:tblGrid>
      <w:tr w:rsidR="00175158" w:rsidRPr="001F28B0" w14:paraId="27649583" w14:textId="77777777" w:rsidTr="0024393A">
        <w:tc>
          <w:tcPr>
            <w:tcW w:w="4454" w:type="dxa"/>
            <w:tcBorders>
              <w:top w:val="single" w:sz="4" w:space="0" w:color="auto"/>
              <w:left w:val="single" w:sz="4" w:space="0" w:color="auto"/>
              <w:bottom w:val="single" w:sz="4" w:space="0" w:color="auto"/>
              <w:right w:val="single" w:sz="4" w:space="0" w:color="auto"/>
            </w:tcBorders>
          </w:tcPr>
          <w:p w14:paraId="6C9A1A10" w14:textId="77777777" w:rsidR="00175158" w:rsidRPr="001F28B0" w:rsidRDefault="00175158" w:rsidP="0024393A">
            <w:pPr>
              <w:pStyle w:val="wText"/>
              <w:spacing w:before="20" w:after="20"/>
              <w:jc w:val="left"/>
              <w:rPr>
                <w:sz w:val="22"/>
              </w:rPr>
            </w:pPr>
            <w:r w:rsidRPr="001F28B0">
              <w:rPr>
                <w:sz w:val="22"/>
              </w:rPr>
              <w:t>IEEE C37.91</w:t>
            </w:r>
          </w:p>
        </w:tc>
        <w:tc>
          <w:tcPr>
            <w:tcW w:w="5554" w:type="dxa"/>
            <w:tcBorders>
              <w:top w:val="single" w:sz="4" w:space="0" w:color="auto"/>
              <w:left w:val="single" w:sz="4" w:space="0" w:color="auto"/>
              <w:bottom w:val="single" w:sz="4" w:space="0" w:color="auto"/>
              <w:right w:val="single" w:sz="4" w:space="0" w:color="auto"/>
            </w:tcBorders>
          </w:tcPr>
          <w:p w14:paraId="6EE6CD73" w14:textId="77777777" w:rsidR="00175158" w:rsidRPr="001F28B0" w:rsidRDefault="00175158" w:rsidP="0024393A">
            <w:pPr>
              <w:pStyle w:val="wText"/>
              <w:spacing w:before="20" w:after="20"/>
              <w:jc w:val="left"/>
              <w:rPr>
                <w:sz w:val="22"/>
              </w:rPr>
            </w:pPr>
            <w:r w:rsidRPr="001F28B0">
              <w:rPr>
                <w:sz w:val="22"/>
              </w:rPr>
              <w:t>IEEE Guide for Protecting Power Transformers</w:t>
            </w:r>
          </w:p>
        </w:tc>
      </w:tr>
      <w:tr w:rsidR="00175158" w:rsidRPr="001F28B0" w14:paraId="3C7CB13B" w14:textId="77777777" w:rsidTr="0024393A">
        <w:tc>
          <w:tcPr>
            <w:tcW w:w="4454" w:type="dxa"/>
            <w:tcBorders>
              <w:top w:val="single" w:sz="4" w:space="0" w:color="auto"/>
              <w:left w:val="single" w:sz="4" w:space="0" w:color="auto"/>
              <w:bottom w:val="single" w:sz="4" w:space="0" w:color="auto"/>
              <w:right w:val="single" w:sz="4" w:space="0" w:color="auto"/>
            </w:tcBorders>
          </w:tcPr>
          <w:p w14:paraId="58C8893F" w14:textId="77777777" w:rsidR="00175158" w:rsidRPr="001F28B0" w:rsidRDefault="00175158" w:rsidP="0024393A">
            <w:pPr>
              <w:pStyle w:val="wText"/>
              <w:spacing w:before="20" w:after="20"/>
              <w:jc w:val="left"/>
              <w:rPr>
                <w:sz w:val="22"/>
              </w:rPr>
            </w:pPr>
            <w:r w:rsidRPr="001F28B0">
              <w:rPr>
                <w:sz w:val="22"/>
              </w:rPr>
              <w:t>IEEE C37.99</w:t>
            </w:r>
          </w:p>
        </w:tc>
        <w:tc>
          <w:tcPr>
            <w:tcW w:w="5554" w:type="dxa"/>
            <w:tcBorders>
              <w:top w:val="single" w:sz="4" w:space="0" w:color="auto"/>
              <w:left w:val="single" w:sz="4" w:space="0" w:color="auto"/>
              <w:bottom w:val="single" w:sz="4" w:space="0" w:color="auto"/>
              <w:right w:val="single" w:sz="4" w:space="0" w:color="auto"/>
            </w:tcBorders>
          </w:tcPr>
          <w:p w14:paraId="20461ABE" w14:textId="77777777" w:rsidR="00175158" w:rsidRPr="001F28B0" w:rsidRDefault="00175158" w:rsidP="0024393A">
            <w:pPr>
              <w:pStyle w:val="wText"/>
              <w:spacing w:before="20" w:after="20"/>
              <w:jc w:val="left"/>
              <w:rPr>
                <w:sz w:val="22"/>
              </w:rPr>
            </w:pPr>
            <w:r w:rsidRPr="001F28B0">
              <w:rPr>
                <w:sz w:val="22"/>
              </w:rPr>
              <w:t>Guide for Protection of Shunt Power Capacitors</w:t>
            </w:r>
          </w:p>
        </w:tc>
      </w:tr>
      <w:tr w:rsidR="00175158" w:rsidRPr="001F28B0" w14:paraId="3C76A6CB" w14:textId="77777777" w:rsidTr="0024393A">
        <w:tc>
          <w:tcPr>
            <w:tcW w:w="4454" w:type="dxa"/>
            <w:tcBorders>
              <w:top w:val="single" w:sz="4" w:space="0" w:color="auto"/>
              <w:left w:val="single" w:sz="4" w:space="0" w:color="auto"/>
              <w:bottom w:val="single" w:sz="4" w:space="0" w:color="auto"/>
              <w:right w:val="single" w:sz="4" w:space="0" w:color="auto"/>
            </w:tcBorders>
          </w:tcPr>
          <w:p w14:paraId="16A805D8" w14:textId="77777777" w:rsidR="00175158" w:rsidRPr="001F28B0" w:rsidRDefault="00175158" w:rsidP="0024393A">
            <w:pPr>
              <w:pStyle w:val="wText"/>
              <w:spacing w:before="20" w:after="20"/>
              <w:jc w:val="left"/>
              <w:rPr>
                <w:sz w:val="22"/>
              </w:rPr>
            </w:pPr>
            <w:r w:rsidRPr="001F28B0">
              <w:rPr>
                <w:sz w:val="22"/>
              </w:rPr>
              <w:t>IEEE C37.90</w:t>
            </w:r>
          </w:p>
        </w:tc>
        <w:tc>
          <w:tcPr>
            <w:tcW w:w="5554" w:type="dxa"/>
            <w:tcBorders>
              <w:top w:val="single" w:sz="4" w:space="0" w:color="auto"/>
              <w:left w:val="single" w:sz="4" w:space="0" w:color="auto"/>
              <w:bottom w:val="single" w:sz="4" w:space="0" w:color="auto"/>
              <w:right w:val="single" w:sz="4" w:space="0" w:color="auto"/>
            </w:tcBorders>
          </w:tcPr>
          <w:p w14:paraId="46F4E80A" w14:textId="77777777" w:rsidR="00175158" w:rsidRPr="001F28B0" w:rsidRDefault="00175158" w:rsidP="0024393A">
            <w:pPr>
              <w:pStyle w:val="wText"/>
              <w:spacing w:before="20" w:after="20"/>
              <w:jc w:val="left"/>
              <w:rPr>
                <w:sz w:val="22"/>
              </w:rPr>
            </w:pPr>
            <w:r w:rsidRPr="001F28B0">
              <w:rPr>
                <w:sz w:val="22"/>
              </w:rPr>
              <w:t>IEEE Standard for Relays and Relay Systems Associated with Electric Power Apparatus</w:t>
            </w:r>
          </w:p>
        </w:tc>
      </w:tr>
      <w:tr w:rsidR="00175158" w:rsidRPr="001F28B0" w14:paraId="5F8A295C" w14:textId="77777777" w:rsidTr="0024393A">
        <w:tc>
          <w:tcPr>
            <w:tcW w:w="4454" w:type="dxa"/>
            <w:tcBorders>
              <w:top w:val="single" w:sz="4" w:space="0" w:color="auto"/>
              <w:left w:val="single" w:sz="4" w:space="0" w:color="auto"/>
              <w:bottom w:val="single" w:sz="4" w:space="0" w:color="auto"/>
              <w:right w:val="single" w:sz="4" w:space="0" w:color="auto"/>
            </w:tcBorders>
          </w:tcPr>
          <w:p w14:paraId="2EE98773" w14:textId="77777777" w:rsidR="00175158" w:rsidRPr="001F28B0" w:rsidRDefault="00175158" w:rsidP="0024393A">
            <w:pPr>
              <w:pStyle w:val="wText"/>
              <w:spacing w:before="20" w:after="20"/>
              <w:jc w:val="left"/>
              <w:rPr>
                <w:sz w:val="22"/>
              </w:rPr>
            </w:pPr>
            <w:r w:rsidRPr="001F28B0">
              <w:rPr>
                <w:sz w:val="22"/>
              </w:rPr>
              <w:t xml:space="preserve">IEEE C37.90.1 </w:t>
            </w:r>
          </w:p>
        </w:tc>
        <w:tc>
          <w:tcPr>
            <w:tcW w:w="5554" w:type="dxa"/>
            <w:tcBorders>
              <w:top w:val="single" w:sz="4" w:space="0" w:color="auto"/>
              <w:left w:val="single" w:sz="4" w:space="0" w:color="auto"/>
              <w:bottom w:val="single" w:sz="4" w:space="0" w:color="auto"/>
              <w:right w:val="single" w:sz="4" w:space="0" w:color="auto"/>
            </w:tcBorders>
          </w:tcPr>
          <w:p w14:paraId="4FFE081D" w14:textId="77777777" w:rsidR="00175158" w:rsidRPr="001F28B0" w:rsidRDefault="00175158" w:rsidP="0024393A">
            <w:pPr>
              <w:pStyle w:val="wText"/>
              <w:spacing w:before="20" w:after="20"/>
              <w:jc w:val="left"/>
              <w:rPr>
                <w:sz w:val="22"/>
              </w:rPr>
            </w:pPr>
            <w:r w:rsidRPr="001F28B0">
              <w:rPr>
                <w:sz w:val="22"/>
              </w:rPr>
              <w:t>IEEE Standard Surge Withstand Capability (SWC) Tests for Protective Relays and Relay Systems</w:t>
            </w:r>
          </w:p>
        </w:tc>
      </w:tr>
      <w:tr w:rsidR="00175158" w:rsidRPr="001F28B0" w14:paraId="69396807" w14:textId="77777777" w:rsidTr="0024393A">
        <w:tc>
          <w:tcPr>
            <w:tcW w:w="4454" w:type="dxa"/>
            <w:tcBorders>
              <w:top w:val="single" w:sz="4" w:space="0" w:color="auto"/>
              <w:left w:val="single" w:sz="4" w:space="0" w:color="auto"/>
              <w:bottom w:val="single" w:sz="4" w:space="0" w:color="auto"/>
              <w:right w:val="single" w:sz="4" w:space="0" w:color="auto"/>
            </w:tcBorders>
          </w:tcPr>
          <w:p w14:paraId="52618CAE" w14:textId="77777777" w:rsidR="00175158" w:rsidRPr="001F28B0" w:rsidRDefault="00175158" w:rsidP="0024393A">
            <w:pPr>
              <w:pStyle w:val="wText"/>
              <w:spacing w:before="20" w:after="20"/>
              <w:jc w:val="left"/>
              <w:rPr>
                <w:sz w:val="22"/>
              </w:rPr>
            </w:pPr>
            <w:r w:rsidRPr="001F28B0">
              <w:rPr>
                <w:sz w:val="22"/>
              </w:rPr>
              <w:t>IEEE C37.234</w:t>
            </w:r>
          </w:p>
        </w:tc>
        <w:tc>
          <w:tcPr>
            <w:tcW w:w="5554" w:type="dxa"/>
            <w:tcBorders>
              <w:top w:val="single" w:sz="4" w:space="0" w:color="auto"/>
              <w:left w:val="single" w:sz="4" w:space="0" w:color="auto"/>
              <w:bottom w:val="single" w:sz="4" w:space="0" w:color="auto"/>
              <w:right w:val="single" w:sz="4" w:space="0" w:color="auto"/>
            </w:tcBorders>
          </w:tcPr>
          <w:p w14:paraId="035EDC63" w14:textId="77777777" w:rsidR="00175158" w:rsidRPr="001F28B0" w:rsidRDefault="00175158" w:rsidP="0024393A">
            <w:pPr>
              <w:pStyle w:val="wText"/>
              <w:spacing w:before="20" w:after="20"/>
              <w:jc w:val="left"/>
              <w:rPr>
                <w:sz w:val="22"/>
              </w:rPr>
            </w:pPr>
            <w:r w:rsidRPr="001F28B0">
              <w:rPr>
                <w:sz w:val="22"/>
              </w:rPr>
              <w:t>Guide for Protective Relay Applications to Power System Buses</w:t>
            </w:r>
          </w:p>
        </w:tc>
      </w:tr>
      <w:tr w:rsidR="00175158" w:rsidRPr="001F28B0" w14:paraId="11D3BA84" w14:textId="77777777" w:rsidTr="0024393A">
        <w:tc>
          <w:tcPr>
            <w:tcW w:w="4454" w:type="dxa"/>
            <w:tcBorders>
              <w:top w:val="single" w:sz="4" w:space="0" w:color="auto"/>
              <w:left w:val="single" w:sz="4" w:space="0" w:color="auto"/>
              <w:bottom w:val="single" w:sz="4" w:space="0" w:color="auto"/>
              <w:right w:val="single" w:sz="4" w:space="0" w:color="auto"/>
            </w:tcBorders>
          </w:tcPr>
          <w:p w14:paraId="5A58B8DF" w14:textId="77777777" w:rsidR="00175158" w:rsidRPr="001F28B0" w:rsidRDefault="00175158" w:rsidP="0024393A">
            <w:pPr>
              <w:pStyle w:val="wText"/>
              <w:spacing w:before="20" w:after="20"/>
              <w:jc w:val="left"/>
              <w:rPr>
                <w:sz w:val="22"/>
              </w:rPr>
            </w:pPr>
            <w:r w:rsidRPr="001F28B0">
              <w:rPr>
                <w:sz w:val="22"/>
              </w:rPr>
              <w:t>IEEE 242</w:t>
            </w:r>
          </w:p>
        </w:tc>
        <w:tc>
          <w:tcPr>
            <w:tcW w:w="5554" w:type="dxa"/>
            <w:tcBorders>
              <w:top w:val="single" w:sz="4" w:space="0" w:color="auto"/>
              <w:left w:val="single" w:sz="4" w:space="0" w:color="auto"/>
              <w:bottom w:val="single" w:sz="4" w:space="0" w:color="auto"/>
              <w:right w:val="single" w:sz="4" w:space="0" w:color="auto"/>
            </w:tcBorders>
          </w:tcPr>
          <w:p w14:paraId="18B9252C" w14:textId="77777777" w:rsidR="00175158" w:rsidRPr="001F28B0" w:rsidRDefault="00175158" w:rsidP="0024393A">
            <w:pPr>
              <w:pStyle w:val="wText"/>
              <w:spacing w:before="20" w:after="20"/>
              <w:jc w:val="left"/>
              <w:rPr>
                <w:sz w:val="22"/>
              </w:rPr>
            </w:pPr>
            <w:r w:rsidRPr="001F28B0">
              <w:rPr>
                <w:sz w:val="22"/>
              </w:rPr>
              <w:t>Recommended Practice for Protection and Coordination of Industrial and Commercial Power Systems</w:t>
            </w:r>
          </w:p>
        </w:tc>
      </w:tr>
      <w:tr w:rsidR="00175158" w:rsidRPr="001F28B0" w14:paraId="220DF4A3" w14:textId="77777777" w:rsidTr="0024393A">
        <w:tc>
          <w:tcPr>
            <w:tcW w:w="4454" w:type="dxa"/>
            <w:tcBorders>
              <w:top w:val="single" w:sz="4" w:space="0" w:color="auto"/>
              <w:left w:val="single" w:sz="4" w:space="0" w:color="auto"/>
              <w:bottom w:val="single" w:sz="4" w:space="0" w:color="auto"/>
              <w:right w:val="single" w:sz="4" w:space="0" w:color="auto"/>
            </w:tcBorders>
          </w:tcPr>
          <w:p w14:paraId="02A70FE8" w14:textId="77777777" w:rsidR="00175158" w:rsidRPr="001F28B0" w:rsidRDefault="00175158" w:rsidP="0024393A">
            <w:pPr>
              <w:pStyle w:val="wText"/>
              <w:spacing w:before="20" w:after="20"/>
              <w:jc w:val="left"/>
              <w:rPr>
                <w:sz w:val="22"/>
              </w:rPr>
            </w:pPr>
            <w:r w:rsidRPr="001F28B0">
              <w:rPr>
                <w:sz w:val="22"/>
              </w:rPr>
              <w:t>IEEE 141</w:t>
            </w:r>
          </w:p>
        </w:tc>
        <w:tc>
          <w:tcPr>
            <w:tcW w:w="5554" w:type="dxa"/>
            <w:tcBorders>
              <w:top w:val="single" w:sz="4" w:space="0" w:color="auto"/>
              <w:left w:val="single" w:sz="4" w:space="0" w:color="auto"/>
              <w:bottom w:val="single" w:sz="4" w:space="0" w:color="auto"/>
              <w:right w:val="single" w:sz="4" w:space="0" w:color="auto"/>
            </w:tcBorders>
          </w:tcPr>
          <w:p w14:paraId="5E19E25D" w14:textId="77777777" w:rsidR="00175158" w:rsidRPr="001F28B0" w:rsidRDefault="00175158" w:rsidP="0024393A">
            <w:pPr>
              <w:pStyle w:val="wText"/>
              <w:spacing w:before="20" w:after="20"/>
              <w:jc w:val="left"/>
              <w:rPr>
                <w:sz w:val="22"/>
              </w:rPr>
            </w:pPr>
            <w:r w:rsidRPr="001F28B0">
              <w:rPr>
                <w:sz w:val="22"/>
              </w:rPr>
              <w:t>Recommended Practice for Electric Power Distribution for Industrial Plants</w:t>
            </w:r>
          </w:p>
        </w:tc>
      </w:tr>
      <w:tr w:rsidR="00175158" w:rsidRPr="001F28B0" w14:paraId="2243C830" w14:textId="77777777" w:rsidTr="0024393A">
        <w:tc>
          <w:tcPr>
            <w:tcW w:w="4454" w:type="dxa"/>
            <w:tcBorders>
              <w:top w:val="single" w:sz="4" w:space="0" w:color="auto"/>
              <w:left w:val="single" w:sz="4" w:space="0" w:color="auto"/>
              <w:bottom w:val="single" w:sz="4" w:space="0" w:color="auto"/>
              <w:right w:val="single" w:sz="4" w:space="0" w:color="auto"/>
            </w:tcBorders>
          </w:tcPr>
          <w:p w14:paraId="0C6EDC72" w14:textId="77777777" w:rsidR="00175158" w:rsidRPr="001F28B0" w:rsidRDefault="00175158" w:rsidP="0024393A">
            <w:pPr>
              <w:pStyle w:val="wText"/>
              <w:spacing w:before="20" w:after="20"/>
              <w:jc w:val="left"/>
              <w:rPr>
                <w:sz w:val="22"/>
              </w:rPr>
            </w:pPr>
            <w:r w:rsidRPr="001F28B0">
              <w:rPr>
                <w:sz w:val="22"/>
              </w:rPr>
              <w:t>IEC 255-5</w:t>
            </w:r>
          </w:p>
        </w:tc>
        <w:tc>
          <w:tcPr>
            <w:tcW w:w="5554" w:type="dxa"/>
            <w:tcBorders>
              <w:top w:val="single" w:sz="4" w:space="0" w:color="auto"/>
              <w:left w:val="single" w:sz="4" w:space="0" w:color="auto"/>
              <w:bottom w:val="single" w:sz="4" w:space="0" w:color="auto"/>
              <w:right w:val="single" w:sz="4" w:space="0" w:color="auto"/>
            </w:tcBorders>
          </w:tcPr>
          <w:p w14:paraId="140BC2FB" w14:textId="77777777" w:rsidR="00175158" w:rsidRPr="001F28B0" w:rsidRDefault="00175158" w:rsidP="0024393A">
            <w:pPr>
              <w:pStyle w:val="wText"/>
              <w:spacing w:before="20" w:after="20"/>
              <w:jc w:val="left"/>
              <w:rPr>
                <w:sz w:val="22"/>
              </w:rPr>
            </w:pPr>
            <w:r w:rsidRPr="001F28B0">
              <w:rPr>
                <w:sz w:val="22"/>
              </w:rPr>
              <w:t>Electric Relays. Part 5:  Insulation Tests for Electric Relays</w:t>
            </w:r>
          </w:p>
        </w:tc>
      </w:tr>
      <w:tr w:rsidR="00175158" w:rsidRPr="001F28B0" w14:paraId="071AFE7F" w14:textId="77777777" w:rsidTr="0024393A">
        <w:tc>
          <w:tcPr>
            <w:tcW w:w="4454" w:type="dxa"/>
            <w:tcBorders>
              <w:top w:val="single" w:sz="4" w:space="0" w:color="auto"/>
              <w:left w:val="single" w:sz="4" w:space="0" w:color="auto"/>
              <w:bottom w:val="single" w:sz="4" w:space="0" w:color="auto"/>
              <w:right w:val="single" w:sz="4" w:space="0" w:color="auto"/>
            </w:tcBorders>
          </w:tcPr>
          <w:p w14:paraId="1D63AB56" w14:textId="77777777" w:rsidR="00175158" w:rsidRPr="001F28B0" w:rsidRDefault="00175158" w:rsidP="0024393A">
            <w:pPr>
              <w:pStyle w:val="wText"/>
              <w:spacing w:before="20" w:after="20"/>
              <w:jc w:val="left"/>
              <w:rPr>
                <w:sz w:val="22"/>
              </w:rPr>
            </w:pPr>
            <w:r w:rsidRPr="001F28B0">
              <w:rPr>
                <w:sz w:val="22"/>
              </w:rPr>
              <w:lastRenderedPageBreak/>
              <w:t>IEC 255-22</w:t>
            </w:r>
          </w:p>
          <w:p w14:paraId="13B0CA2D" w14:textId="77777777" w:rsidR="00175158" w:rsidRPr="001F28B0" w:rsidRDefault="00175158" w:rsidP="0024393A">
            <w:pPr>
              <w:pStyle w:val="wText"/>
              <w:spacing w:before="20" w:after="20"/>
              <w:jc w:val="left"/>
              <w:rPr>
                <w:sz w:val="22"/>
              </w:rPr>
            </w:pPr>
          </w:p>
        </w:tc>
        <w:tc>
          <w:tcPr>
            <w:tcW w:w="5554" w:type="dxa"/>
            <w:tcBorders>
              <w:top w:val="single" w:sz="4" w:space="0" w:color="auto"/>
              <w:left w:val="single" w:sz="4" w:space="0" w:color="auto"/>
              <w:bottom w:val="single" w:sz="4" w:space="0" w:color="auto"/>
              <w:right w:val="single" w:sz="4" w:space="0" w:color="auto"/>
            </w:tcBorders>
          </w:tcPr>
          <w:p w14:paraId="0048E237" w14:textId="77777777" w:rsidR="00175158" w:rsidRPr="001F28B0" w:rsidRDefault="00175158" w:rsidP="0024393A">
            <w:pPr>
              <w:pStyle w:val="wText"/>
              <w:spacing w:before="20" w:after="20"/>
              <w:jc w:val="left"/>
              <w:rPr>
                <w:sz w:val="22"/>
              </w:rPr>
            </w:pPr>
            <w:r w:rsidRPr="001F28B0">
              <w:rPr>
                <w:sz w:val="22"/>
              </w:rPr>
              <w:t>Electric Relays. Part 22:  Electrical Disturbance Tests for Measuring Relays and Protection Equipment</w:t>
            </w:r>
          </w:p>
        </w:tc>
      </w:tr>
      <w:tr w:rsidR="00175158" w:rsidRPr="001F28B0" w14:paraId="4FAC3500" w14:textId="77777777" w:rsidTr="0024393A">
        <w:tc>
          <w:tcPr>
            <w:tcW w:w="4454" w:type="dxa"/>
            <w:tcBorders>
              <w:top w:val="single" w:sz="4" w:space="0" w:color="auto"/>
              <w:left w:val="single" w:sz="4" w:space="0" w:color="auto"/>
              <w:bottom w:val="single" w:sz="4" w:space="0" w:color="auto"/>
              <w:right w:val="single" w:sz="4" w:space="0" w:color="auto"/>
            </w:tcBorders>
          </w:tcPr>
          <w:p w14:paraId="31A20F8D" w14:textId="77777777" w:rsidR="00175158" w:rsidRPr="001F28B0" w:rsidRDefault="00175158" w:rsidP="0024393A">
            <w:pPr>
              <w:pStyle w:val="wText"/>
              <w:spacing w:before="20" w:after="20"/>
              <w:jc w:val="left"/>
              <w:rPr>
                <w:sz w:val="22"/>
              </w:rPr>
            </w:pPr>
            <w:r w:rsidRPr="001F28B0">
              <w:rPr>
                <w:sz w:val="22"/>
              </w:rPr>
              <w:t>NERC Reliability Standards</w:t>
            </w:r>
          </w:p>
        </w:tc>
        <w:tc>
          <w:tcPr>
            <w:tcW w:w="5554" w:type="dxa"/>
            <w:tcBorders>
              <w:top w:val="single" w:sz="4" w:space="0" w:color="auto"/>
              <w:left w:val="single" w:sz="4" w:space="0" w:color="auto"/>
              <w:bottom w:val="single" w:sz="4" w:space="0" w:color="auto"/>
              <w:right w:val="single" w:sz="4" w:space="0" w:color="auto"/>
            </w:tcBorders>
          </w:tcPr>
          <w:p w14:paraId="313B6C08" w14:textId="77777777" w:rsidR="00175158" w:rsidRPr="001F28B0" w:rsidRDefault="00175158" w:rsidP="0024393A">
            <w:pPr>
              <w:pStyle w:val="wText"/>
              <w:spacing w:before="20" w:after="20"/>
              <w:jc w:val="left"/>
              <w:rPr>
                <w:sz w:val="22"/>
              </w:rPr>
            </w:pPr>
            <w:r w:rsidRPr="001F28B0">
              <w:rPr>
                <w:sz w:val="22"/>
              </w:rPr>
              <w:t>PRC-002-2, PRC-019-2, PRC-023-2, PRC-024-2, PRC-025-2, PRC-026-1, PRC-027-1</w:t>
            </w:r>
          </w:p>
        </w:tc>
      </w:tr>
    </w:tbl>
    <w:p w14:paraId="1C7A2B23" w14:textId="77777777" w:rsidR="00175158" w:rsidRPr="001F28B0" w:rsidRDefault="00175158" w:rsidP="00175158">
      <w:pPr>
        <w:rPr>
          <w:rFonts w:cs="Times New Roman"/>
        </w:rPr>
      </w:pPr>
    </w:p>
    <w:p w14:paraId="15D5AFB0" w14:textId="77777777" w:rsidR="00175158" w:rsidRPr="001F28B0" w:rsidRDefault="00175158" w:rsidP="00175158">
      <w:pPr>
        <w:pStyle w:val="Heading3"/>
        <w:rPr>
          <w:rFonts w:cs="Times New Roman"/>
          <w:b/>
          <w:bCs/>
        </w:rPr>
      </w:pPr>
      <w:r w:rsidRPr="001F28B0">
        <w:rPr>
          <w:rFonts w:cs="Times New Roman"/>
          <w:b/>
          <w:bCs/>
        </w:rPr>
        <w:t>Control Equipment</w:t>
      </w:r>
    </w:p>
    <w:p w14:paraId="41C1C1D6" w14:textId="77777777" w:rsidR="00175158" w:rsidRPr="001F28B0" w:rsidRDefault="00175158" w:rsidP="00175158">
      <w:pPr>
        <w:rPr>
          <w:rFonts w:cs="Times New Roman"/>
          <w:sz w:val="8"/>
          <w:szCs w:val="8"/>
        </w:rPr>
      </w:pPr>
    </w:p>
    <w:tbl>
      <w:tblPr>
        <w:tblStyle w:val="TableGrid"/>
        <w:tblW w:w="496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4137"/>
        <w:gridCol w:w="5155"/>
      </w:tblGrid>
      <w:tr w:rsidR="00175158" w:rsidRPr="001F28B0" w14:paraId="4170F5E2" w14:textId="77777777" w:rsidTr="0024393A">
        <w:tc>
          <w:tcPr>
            <w:tcW w:w="4454" w:type="dxa"/>
            <w:tcBorders>
              <w:top w:val="single" w:sz="4" w:space="0" w:color="auto"/>
              <w:left w:val="single" w:sz="4" w:space="0" w:color="auto"/>
              <w:bottom w:val="single" w:sz="4" w:space="0" w:color="auto"/>
              <w:right w:val="single" w:sz="4" w:space="0" w:color="auto"/>
            </w:tcBorders>
          </w:tcPr>
          <w:p w14:paraId="413612D9" w14:textId="77777777" w:rsidR="00175158" w:rsidRPr="001F28B0" w:rsidRDefault="00175158" w:rsidP="0024393A">
            <w:pPr>
              <w:pStyle w:val="wText"/>
              <w:spacing w:before="20" w:after="20"/>
              <w:jc w:val="left"/>
              <w:rPr>
                <w:sz w:val="22"/>
              </w:rPr>
            </w:pPr>
            <w:r w:rsidRPr="001F28B0">
              <w:rPr>
                <w:sz w:val="22"/>
              </w:rPr>
              <w:t>ANSI/IPC D30OG</w:t>
            </w:r>
          </w:p>
        </w:tc>
        <w:tc>
          <w:tcPr>
            <w:tcW w:w="5554" w:type="dxa"/>
            <w:tcBorders>
              <w:top w:val="single" w:sz="4" w:space="0" w:color="auto"/>
              <w:left w:val="single" w:sz="4" w:space="0" w:color="auto"/>
              <w:bottom w:val="single" w:sz="4" w:space="0" w:color="auto"/>
              <w:right w:val="single" w:sz="4" w:space="0" w:color="auto"/>
            </w:tcBorders>
          </w:tcPr>
          <w:p w14:paraId="527DDC15" w14:textId="77777777" w:rsidR="00175158" w:rsidRPr="001F28B0" w:rsidRDefault="00175158" w:rsidP="0024393A">
            <w:pPr>
              <w:pStyle w:val="wText"/>
              <w:spacing w:before="20" w:after="20"/>
              <w:jc w:val="left"/>
              <w:rPr>
                <w:sz w:val="22"/>
              </w:rPr>
            </w:pPr>
            <w:r w:rsidRPr="001F28B0">
              <w:rPr>
                <w:sz w:val="22"/>
              </w:rPr>
              <w:t>Printed Board Dimensions and Tolerances</w:t>
            </w:r>
          </w:p>
        </w:tc>
      </w:tr>
      <w:tr w:rsidR="00175158" w:rsidRPr="001F28B0" w14:paraId="53AF2121" w14:textId="77777777" w:rsidTr="0024393A">
        <w:tc>
          <w:tcPr>
            <w:tcW w:w="4454" w:type="dxa"/>
            <w:tcBorders>
              <w:top w:val="single" w:sz="4" w:space="0" w:color="auto"/>
              <w:left w:val="single" w:sz="4" w:space="0" w:color="auto"/>
              <w:bottom w:val="single" w:sz="4" w:space="0" w:color="auto"/>
              <w:right w:val="single" w:sz="4" w:space="0" w:color="auto"/>
            </w:tcBorders>
          </w:tcPr>
          <w:p w14:paraId="2595BA4B" w14:textId="77777777" w:rsidR="00175158" w:rsidRPr="001F28B0" w:rsidRDefault="00175158" w:rsidP="0024393A">
            <w:pPr>
              <w:pStyle w:val="wText"/>
              <w:spacing w:before="20" w:after="20"/>
              <w:jc w:val="left"/>
              <w:rPr>
                <w:sz w:val="22"/>
              </w:rPr>
            </w:pPr>
            <w:r w:rsidRPr="001F28B0">
              <w:rPr>
                <w:sz w:val="22"/>
              </w:rPr>
              <w:t>ANSI/IPC A610B</w:t>
            </w:r>
          </w:p>
        </w:tc>
        <w:tc>
          <w:tcPr>
            <w:tcW w:w="5554" w:type="dxa"/>
            <w:tcBorders>
              <w:top w:val="single" w:sz="4" w:space="0" w:color="auto"/>
              <w:left w:val="single" w:sz="4" w:space="0" w:color="auto"/>
              <w:bottom w:val="single" w:sz="4" w:space="0" w:color="auto"/>
              <w:right w:val="single" w:sz="4" w:space="0" w:color="auto"/>
            </w:tcBorders>
          </w:tcPr>
          <w:p w14:paraId="7C1884E4" w14:textId="77777777" w:rsidR="00175158" w:rsidRPr="001F28B0" w:rsidRDefault="00175158" w:rsidP="0024393A">
            <w:pPr>
              <w:pStyle w:val="wText"/>
              <w:spacing w:before="20" w:after="20"/>
              <w:jc w:val="left"/>
              <w:rPr>
                <w:sz w:val="22"/>
              </w:rPr>
            </w:pPr>
            <w:r w:rsidRPr="001F28B0">
              <w:rPr>
                <w:sz w:val="22"/>
              </w:rPr>
              <w:t>Acceptability of Printed Boards</w:t>
            </w:r>
          </w:p>
        </w:tc>
      </w:tr>
    </w:tbl>
    <w:p w14:paraId="0096C409" w14:textId="77777777" w:rsidR="00175158" w:rsidRPr="001F28B0" w:rsidRDefault="00175158" w:rsidP="00175158">
      <w:pPr>
        <w:rPr>
          <w:rFonts w:cs="Times New Roman"/>
        </w:rPr>
      </w:pPr>
    </w:p>
    <w:p w14:paraId="32EB46F7" w14:textId="77777777" w:rsidR="00175158" w:rsidRPr="001F28B0" w:rsidRDefault="00175158" w:rsidP="00175158">
      <w:pPr>
        <w:pStyle w:val="Heading3"/>
        <w:rPr>
          <w:rFonts w:cs="Times New Roman"/>
          <w:b/>
          <w:bCs/>
        </w:rPr>
      </w:pPr>
      <w:r w:rsidRPr="001F28B0">
        <w:rPr>
          <w:rFonts w:cs="Times New Roman"/>
          <w:b/>
          <w:bCs/>
        </w:rPr>
        <w:t>Instrument Transformers</w:t>
      </w:r>
    </w:p>
    <w:tbl>
      <w:tblPr>
        <w:tblStyle w:val="TableGrid"/>
        <w:tblW w:w="496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4137"/>
        <w:gridCol w:w="5155"/>
      </w:tblGrid>
      <w:tr w:rsidR="00175158" w:rsidRPr="001F28B0" w14:paraId="043EF450" w14:textId="77777777" w:rsidTr="0024393A">
        <w:tc>
          <w:tcPr>
            <w:tcW w:w="4454" w:type="dxa"/>
            <w:tcBorders>
              <w:top w:val="single" w:sz="4" w:space="0" w:color="auto"/>
              <w:left w:val="single" w:sz="4" w:space="0" w:color="auto"/>
              <w:bottom w:val="single" w:sz="4" w:space="0" w:color="auto"/>
              <w:right w:val="single" w:sz="4" w:space="0" w:color="auto"/>
            </w:tcBorders>
          </w:tcPr>
          <w:p w14:paraId="070E4654" w14:textId="77777777" w:rsidR="00175158" w:rsidRPr="001F28B0" w:rsidRDefault="00175158" w:rsidP="0024393A">
            <w:pPr>
              <w:pStyle w:val="wText"/>
              <w:spacing w:before="20" w:after="20"/>
              <w:jc w:val="left"/>
              <w:rPr>
                <w:sz w:val="22"/>
              </w:rPr>
            </w:pPr>
            <w:r w:rsidRPr="001F28B0">
              <w:rPr>
                <w:sz w:val="22"/>
              </w:rPr>
              <w:t>IEEE C57.13</w:t>
            </w:r>
          </w:p>
        </w:tc>
        <w:tc>
          <w:tcPr>
            <w:tcW w:w="5554" w:type="dxa"/>
            <w:tcBorders>
              <w:top w:val="single" w:sz="4" w:space="0" w:color="auto"/>
              <w:left w:val="single" w:sz="4" w:space="0" w:color="auto"/>
              <w:bottom w:val="single" w:sz="4" w:space="0" w:color="auto"/>
              <w:right w:val="single" w:sz="4" w:space="0" w:color="auto"/>
            </w:tcBorders>
          </w:tcPr>
          <w:p w14:paraId="49ACC644" w14:textId="77777777" w:rsidR="00175158" w:rsidRPr="001F28B0" w:rsidRDefault="00175158" w:rsidP="0024393A">
            <w:pPr>
              <w:pStyle w:val="wText"/>
              <w:spacing w:before="20" w:after="20"/>
              <w:jc w:val="left"/>
              <w:rPr>
                <w:sz w:val="22"/>
              </w:rPr>
            </w:pPr>
            <w:r w:rsidRPr="001F28B0">
              <w:rPr>
                <w:sz w:val="22"/>
              </w:rPr>
              <w:t>IEEE Standard Requirements for Instrument Transformers</w:t>
            </w:r>
          </w:p>
        </w:tc>
      </w:tr>
      <w:tr w:rsidR="00175158" w:rsidRPr="001F28B0" w14:paraId="38F12FE1" w14:textId="77777777" w:rsidTr="0024393A">
        <w:tc>
          <w:tcPr>
            <w:tcW w:w="4454" w:type="dxa"/>
            <w:tcBorders>
              <w:top w:val="single" w:sz="4" w:space="0" w:color="auto"/>
              <w:left w:val="single" w:sz="4" w:space="0" w:color="auto"/>
              <w:bottom w:val="single" w:sz="4" w:space="0" w:color="auto"/>
              <w:right w:val="single" w:sz="4" w:space="0" w:color="auto"/>
            </w:tcBorders>
          </w:tcPr>
          <w:p w14:paraId="7E2F5582" w14:textId="77777777" w:rsidR="00175158" w:rsidRPr="001F28B0" w:rsidRDefault="00175158" w:rsidP="0024393A">
            <w:pPr>
              <w:pStyle w:val="wText"/>
              <w:spacing w:before="20" w:after="20"/>
              <w:jc w:val="left"/>
              <w:rPr>
                <w:sz w:val="22"/>
              </w:rPr>
            </w:pPr>
            <w:r w:rsidRPr="001F28B0">
              <w:rPr>
                <w:sz w:val="22"/>
              </w:rPr>
              <w:t>IEEE C57.13.2</w:t>
            </w:r>
          </w:p>
        </w:tc>
        <w:tc>
          <w:tcPr>
            <w:tcW w:w="5554" w:type="dxa"/>
            <w:tcBorders>
              <w:top w:val="single" w:sz="4" w:space="0" w:color="auto"/>
              <w:left w:val="single" w:sz="4" w:space="0" w:color="auto"/>
              <w:bottom w:val="single" w:sz="4" w:space="0" w:color="auto"/>
              <w:right w:val="single" w:sz="4" w:space="0" w:color="auto"/>
            </w:tcBorders>
          </w:tcPr>
          <w:p w14:paraId="78F0621F" w14:textId="77777777" w:rsidR="00175158" w:rsidRPr="001F28B0" w:rsidRDefault="00175158" w:rsidP="0024393A">
            <w:pPr>
              <w:pStyle w:val="wText"/>
              <w:spacing w:before="20" w:after="20"/>
              <w:jc w:val="left"/>
              <w:rPr>
                <w:sz w:val="22"/>
              </w:rPr>
            </w:pPr>
            <w:r w:rsidRPr="001F28B0">
              <w:rPr>
                <w:sz w:val="22"/>
              </w:rPr>
              <w:t>IEEE Standard Conformance Test Procedures for Instrument Transformers</w:t>
            </w:r>
          </w:p>
        </w:tc>
      </w:tr>
    </w:tbl>
    <w:p w14:paraId="17C6A4E1" w14:textId="77777777" w:rsidR="00175158" w:rsidRPr="001F28B0" w:rsidRDefault="00175158" w:rsidP="00175158">
      <w:pPr>
        <w:rPr>
          <w:rFonts w:cs="Times New Roman"/>
        </w:rPr>
      </w:pPr>
    </w:p>
    <w:p w14:paraId="3AB012EC" w14:textId="77777777" w:rsidR="00175158" w:rsidRPr="001F28B0" w:rsidRDefault="00175158" w:rsidP="00175158">
      <w:pPr>
        <w:pStyle w:val="Heading3"/>
        <w:rPr>
          <w:rFonts w:cs="Times New Roman"/>
          <w:b/>
          <w:bCs/>
        </w:rPr>
      </w:pPr>
      <w:r w:rsidRPr="001F28B0">
        <w:rPr>
          <w:rFonts w:cs="Times New Roman"/>
          <w:b/>
          <w:bCs/>
        </w:rPr>
        <w:t>Harmonics</w:t>
      </w:r>
    </w:p>
    <w:p w14:paraId="0FD2B0A5" w14:textId="77777777" w:rsidR="00175158" w:rsidRPr="001F28B0" w:rsidRDefault="00175158" w:rsidP="00175158">
      <w:pPr>
        <w:rPr>
          <w:rFonts w:cs="Times New Roman"/>
          <w:sz w:val="8"/>
          <w:szCs w:val="8"/>
        </w:rPr>
      </w:pPr>
    </w:p>
    <w:tbl>
      <w:tblPr>
        <w:tblStyle w:val="TableGrid"/>
        <w:tblW w:w="5000" w:type="pct"/>
        <w:tblInd w:w="-5" w:type="dxa"/>
        <w:tblLook w:val="04A0" w:firstRow="1" w:lastRow="0" w:firstColumn="1" w:lastColumn="0" w:noHBand="0" w:noVBand="1"/>
      </w:tblPr>
      <w:tblGrid>
        <w:gridCol w:w="4108"/>
        <w:gridCol w:w="5242"/>
      </w:tblGrid>
      <w:tr w:rsidR="00175158" w:rsidRPr="001F28B0" w14:paraId="53500DA5" w14:textId="77777777">
        <w:tc>
          <w:tcPr>
            <w:tcW w:w="2197" w:type="pct"/>
          </w:tcPr>
          <w:p w14:paraId="20CF534E" w14:textId="77777777" w:rsidR="00175158" w:rsidRPr="001F28B0" w:rsidRDefault="00175158" w:rsidP="0024393A">
            <w:pPr>
              <w:spacing w:before="20" w:after="20"/>
              <w:rPr>
                <w:rFonts w:cs="Times New Roman"/>
              </w:rPr>
            </w:pPr>
            <w:r w:rsidRPr="001F28B0">
              <w:rPr>
                <w:rFonts w:cs="Times New Roman"/>
              </w:rPr>
              <w:t xml:space="preserve">IEEE 1547 </w:t>
            </w:r>
          </w:p>
        </w:tc>
        <w:tc>
          <w:tcPr>
            <w:tcW w:w="2803" w:type="pct"/>
          </w:tcPr>
          <w:p w14:paraId="4CBB9500" w14:textId="77777777" w:rsidR="00175158" w:rsidRPr="001F28B0" w:rsidRDefault="00175158" w:rsidP="0024393A">
            <w:pPr>
              <w:spacing w:before="20" w:after="20"/>
              <w:rPr>
                <w:rFonts w:cs="Times New Roman"/>
              </w:rPr>
            </w:pPr>
            <w:r w:rsidRPr="001F28B0">
              <w:rPr>
                <w:rFonts w:cs="Times New Roman"/>
              </w:rPr>
              <w:t>IEEE Standard for Interconnection and Interoperability of Distributed Energy Resources with Associated Electric Power Systems Interfaces</w:t>
            </w:r>
          </w:p>
        </w:tc>
      </w:tr>
      <w:tr w:rsidR="00175158" w:rsidRPr="001F28B0" w14:paraId="01BCBCB3" w14:textId="77777777">
        <w:tc>
          <w:tcPr>
            <w:tcW w:w="2197" w:type="pct"/>
          </w:tcPr>
          <w:p w14:paraId="41285B51" w14:textId="77777777" w:rsidR="00175158" w:rsidRPr="001F28B0" w:rsidRDefault="00175158" w:rsidP="0024393A">
            <w:pPr>
              <w:spacing w:before="20" w:after="20"/>
              <w:rPr>
                <w:rFonts w:cs="Times New Roman"/>
              </w:rPr>
            </w:pPr>
            <w:r w:rsidRPr="001F28B0">
              <w:rPr>
                <w:rFonts w:cs="Times New Roman"/>
              </w:rPr>
              <w:t>IEEE 519</w:t>
            </w:r>
          </w:p>
        </w:tc>
        <w:tc>
          <w:tcPr>
            <w:tcW w:w="2803" w:type="pct"/>
          </w:tcPr>
          <w:p w14:paraId="44440D3D" w14:textId="77777777" w:rsidR="00175158" w:rsidRPr="001F28B0" w:rsidRDefault="00175158" w:rsidP="0024393A">
            <w:pPr>
              <w:spacing w:before="20" w:after="20"/>
              <w:rPr>
                <w:rFonts w:cs="Times New Roman"/>
              </w:rPr>
            </w:pPr>
            <w:r w:rsidRPr="001F28B0">
              <w:rPr>
                <w:rFonts w:cs="Times New Roman"/>
              </w:rPr>
              <w:t>Standard for Harmonic Control in Electric Power Systems</w:t>
            </w:r>
          </w:p>
        </w:tc>
      </w:tr>
      <w:tr w:rsidR="00175158" w:rsidRPr="001F28B0" w14:paraId="1D7CB504" w14:textId="77777777">
        <w:tc>
          <w:tcPr>
            <w:tcW w:w="2197" w:type="pct"/>
          </w:tcPr>
          <w:p w14:paraId="409FC2D8" w14:textId="77777777" w:rsidR="00175158" w:rsidRPr="001F28B0" w:rsidRDefault="00175158" w:rsidP="0024393A">
            <w:pPr>
              <w:spacing w:before="20" w:after="20"/>
              <w:rPr>
                <w:rFonts w:cs="Times New Roman"/>
                <w:bCs/>
              </w:rPr>
            </w:pPr>
            <w:r w:rsidRPr="001F28B0">
              <w:rPr>
                <w:rFonts w:cs="Times New Roman"/>
              </w:rPr>
              <w:t>IEEE 80</w:t>
            </w:r>
          </w:p>
        </w:tc>
        <w:tc>
          <w:tcPr>
            <w:tcW w:w="2803" w:type="pct"/>
          </w:tcPr>
          <w:p w14:paraId="4C02AB91" w14:textId="77777777" w:rsidR="00175158" w:rsidRPr="001F28B0" w:rsidDel="001F42CE" w:rsidRDefault="00175158" w:rsidP="0024393A">
            <w:pPr>
              <w:spacing w:before="20" w:after="20"/>
              <w:rPr>
                <w:rFonts w:cs="Times New Roman"/>
              </w:rPr>
            </w:pPr>
            <w:r w:rsidRPr="001F28B0">
              <w:rPr>
                <w:rFonts w:cs="Times New Roman"/>
              </w:rPr>
              <w:t>Guide for Safety in AC Substation Grounding</w:t>
            </w:r>
          </w:p>
        </w:tc>
      </w:tr>
      <w:tr w:rsidR="00175158" w:rsidRPr="001F28B0" w14:paraId="3D9E213C" w14:textId="77777777">
        <w:tc>
          <w:tcPr>
            <w:tcW w:w="2197" w:type="pct"/>
          </w:tcPr>
          <w:p w14:paraId="54391E0A" w14:textId="77777777" w:rsidR="00175158" w:rsidRPr="001F28B0" w:rsidRDefault="00175158" w:rsidP="0024393A">
            <w:pPr>
              <w:spacing w:before="20" w:after="20"/>
              <w:rPr>
                <w:rFonts w:cs="Times New Roman"/>
                <w:bCs/>
              </w:rPr>
            </w:pPr>
            <w:r w:rsidRPr="001F28B0">
              <w:rPr>
                <w:rFonts w:cs="Times New Roman"/>
              </w:rPr>
              <w:t>IEEE 693</w:t>
            </w:r>
          </w:p>
        </w:tc>
        <w:tc>
          <w:tcPr>
            <w:tcW w:w="2803" w:type="pct"/>
          </w:tcPr>
          <w:p w14:paraId="2E423954" w14:textId="77777777" w:rsidR="00175158" w:rsidRPr="001F28B0" w:rsidRDefault="00175158" w:rsidP="0024393A">
            <w:pPr>
              <w:spacing w:before="20" w:after="20"/>
              <w:rPr>
                <w:rFonts w:cs="Times New Roman"/>
              </w:rPr>
            </w:pPr>
            <w:r w:rsidRPr="001F28B0">
              <w:rPr>
                <w:rFonts w:cs="Times New Roman"/>
              </w:rPr>
              <w:t>IEEE Recommended Practice for Seismic Design of Substations</w:t>
            </w:r>
          </w:p>
        </w:tc>
      </w:tr>
    </w:tbl>
    <w:p w14:paraId="766DCCD7" w14:textId="77777777" w:rsidR="00175158" w:rsidRPr="001F28B0" w:rsidRDefault="00175158" w:rsidP="00175158">
      <w:pPr>
        <w:rPr>
          <w:rFonts w:cs="Times New Roman"/>
        </w:rPr>
      </w:pPr>
    </w:p>
    <w:p w14:paraId="6D585056" w14:textId="77777777" w:rsidR="00175158" w:rsidRPr="001F28B0" w:rsidRDefault="00175158" w:rsidP="00175158">
      <w:pPr>
        <w:pStyle w:val="Heading3"/>
        <w:rPr>
          <w:rFonts w:cs="Times New Roman"/>
          <w:b/>
          <w:bCs/>
        </w:rPr>
      </w:pPr>
      <w:r w:rsidRPr="001F28B0">
        <w:rPr>
          <w:rFonts w:cs="Times New Roman"/>
          <w:b/>
          <w:bCs/>
        </w:rPr>
        <w:t>Grounding</w:t>
      </w:r>
    </w:p>
    <w:p w14:paraId="700ED35F" w14:textId="77777777" w:rsidR="00175158" w:rsidRPr="001F28B0" w:rsidRDefault="00175158" w:rsidP="00175158">
      <w:pPr>
        <w:rPr>
          <w:rFonts w:cs="Times New Roman"/>
          <w:sz w:val="8"/>
          <w:szCs w:val="8"/>
        </w:rPr>
      </w:pPr>
    </w:p>
    <w:tbl>
      <w:tblPr>
        <w:tblStyle w:val="TableGrid"/>
        <w:tblW w:w="496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4137"/>
        <w:gridCol w:w="5155"/>
      </w:tblGrid>
      <w:tr w:rsidR="00175158" w:rsidRPr="001F28B0" w14:paraId="1E523FCE" w14:textId="77777777" w:rsidTr="0024393A">
        <w:tc>
          <w:tcPr>
            <w:tcW w:w="4454" w:type="dxa"/>
            <w:tcBorders>
              <w:top w:val="single" w:sz="4" w:space="0" w:color="auto"/>
              <w:left w:val="single" w:sz="4" w:space="0" w:color="auto"/>
              <w:bottom w:val="single" w:sz="4" w:space="0" w:color="auto"/>
              <w:right w:val="single" w:sz="4" w:space="0" w:color="auto"/>
            </w:tcBorders>
          </w:tcPr>
          <w:p w14:paraId="03CFE584" w14:textId="77777777" w:rsidR="00175158" w:rsidRPr="001F28B0" w:rsidRDefault="00175158" w:rsidP="0024393A">
            <w:pPr>
              <w:pStyle w:val="wText"/>
              <w:spacing w:before="20" w:after="20"/>
              <w:jc w:val="left"/>
              <w:rPr>
                <w:sz w:val="22"/>
              </w:rPr>
            </w:pPr>
            <w:r w:rsidRPr="001F28B0">
              <w:rPr>
                <w:sz w:val="22"/>
              </w:rPr>
              <w:t>IEEE 80</w:t>
            </w:r>
          </w:p>
        </w:tc>
        <w:tc>
          <w:tcPr>
            <w:tcW w:w="5554" w:type="dxa"/>
            <w:tcBorders>
              <w:top w:val="single" w:sz="4" w:space="0" w:color="auto"/>
              <w:left w:val="single" w:sz="4" w:space="0" w:color="auto"/>
              <w:bottom w:val="single" w:sz="4" w:space="0" w:color="auto"/>
              <w:right w:val="single" w:sz="4" w:space="0" w:color="auto"/>
            </w:tcBorders>
          </w:tcPr>
          <w:p w14:paraId="59A4B21F" w14:textId="77777777" w:rsidR="00175158" w:rsidRPr="001F28B0" w:rsidRDefault="00175158" w:rsidP="0024393A">
            <w:pPr>
              <w:pStyle w:val="wText"/>
              <w:spacing w:before="20" w:after="20"/>
              <w:jc w:val="left"/>
              <w:rPr>
                <w:sz w:val="22"/>
              </w:rPr>
            </w:pPr>
            <w:r w:rsidRPr="001F28B0">
              <w:rPr>
                <w:sz w:val="22"/>
              </w:rPr>
              <w:t>Guide for Safety in AC Substation Grounding</w:t>
            </w:r>
          </w:p>
        </w:tc>
      </w:tr>
    </w:tbl>
    <w:p w14:paraId="546694EE" w14:textId="77777777" w:rsidR="00175158" w:rsidRPr="001F28B0" w:rsidRDefault="00175158" w:rsidP="00175158">
      <w:pPr>
        <w:rPr>
          <w:rFonts w:cs="Times New Roman"/>
        </w:rPr>
      </w:pPr>
      <w:bookmarkStart w:id="71" w:name="_Toc112785760"/>
    </w:p>
    <w:p w14:paraId="7E6C5928" w14:textId="77777777" w:rsidR="00175158" w:rsidRPr="001F28B0" w:rsidRDefault="00175158" w:rsidP="00175158">
      <w:pPr>
        <w:pStyle w:val="Heading3"/>
        <w:rPr>
          <w:rFonts w:cs="Times New Roman"/>
          <w:b/>
          <w:bCs/>
        </w:rPr>
      </w:pPr>
      <w:r w:rsidRPr="001F28B0">
        <w:rPr>
          <w:rFonts w:cs="Times New Roman"/>
          <w:b/>
          <w:bCs/>
        </w:rPr>
        <w:t>Seismic</w:t>
      </w:r>
      <w:bookmarkEnd w:id="71"/>
    </w:p>
    <w:p w14:paraId="1DA5468C" w14:textId="77777777" w:rsidR="00175158" w:rsidRPr="001F28B0" w:rsidRDefault="00175158" w:rsidP="00175158">
      <w:pPr>
        <w:rPr>
          <w:rFonts w:cs="Times New Roman"/>
          <w:sz w:val="8"/>
          <w:szCs w:val="8"/>
        </w:rPr>
      </w:pPr>
    </w:p>
    <w:tbl>
      <w:tblPr>
        <w:tblStyle w:val="TableGrid"/>
        <w:tblW w:w="496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4136"/>
        <w:gridCol w:w="5156"/>
      </w:tblGrid>
      <w:tr w:rsidR="00175158" w:rsidRPr="001F28B0" w14:paraId="1196047B" w14:textId="77777777" w:rsidTr="0024393A">
        <w:tc>
          <w:tcPr>
            <w:tcW w:w="4140" w:type="dxa"/>
            <w:tcBorders>
              <w:top w:val="single" w:sz="4" w:space="0" w:color="auto"/>
              <w:left w:val="single" w:sz="4" w:space="0" w:color="auto"/>
              <w:bottom w:val="single" w:sz="4" w:space="0" w:color="auto"/>
              <w:right w:val="single" w:sz="4" w:space="0" w:color="auto"/>
            </w:tcBorders>
          </w:tcPr>
          <w:p w14:paraId="68903BCE" w14:textId="77777777" w:rsidR="00175158" w:rsidRPr="001F28B0" w:rsidRDefault="00175158" w:rsidP="0024393A">
            <w:pPr>
              <w:pStyle w:val="wText"/>
              <w:spacing w:before="20" w:after="20"/>
              <w:jc w:val="left"/>
              <w:rPr>
                <w:sz w:val="22"/>
              </w:rPr>
            </w:pPr>
            <w:r w:rsidRPr="001F28B0">
              <w:rPr>
                <w:sz w:val="22"/>
              </w:rPr>
              <w:t>IEEE 693</w:t>
            </w:r>
          </w:p>
        </w:tc>
        <w:tc>
          <w:tcPr>
            <w:tcW w:w="5162" w:type="dxa"/>
            <w:tcBorders>
              <w:top w:val="single" w:sz="4" w:space="0" w:color="auto"/>
              <w:left w:val="single" w:sz="4" w:space="0" w:color="auto"/>
              <w:bottom w:val="single" w:sz="4" w:space="0" w:color="auto"/>
              <w:right w:val="single" w:sz="4" w:space="0" w:color="auto"/>
            </w:tcBorders>
          </w:tcPr>
          <w:p w14:paraId="00532A9A" w14:textId="77777777" w:rsidR="00175158" w:rsidRPr="001F28B0" w:rsidRDefault="00175158" w:rsidP="0024393A">
            <w:pPr>
              <w:pStyle w:val="wText"/>
              <w:spacing w:before="20" w:after="20"/>
              <w:jc w:val="left"/>
              <w:rPr>
                <w:sz w:val="22"/>
              </w:rPr>
            </w:pPr>
            <w:r w:rsidRPr="001F28B0">
              <w:rPr>
                <w:sz w:val="22"/>
              </w:rPr>
              <w:t>IEEE Recommended Practice for Seismic Design of Substations.</w:t>
            </w:r>
          </w:p>
        </w:tc>
      </w:tr>
    </w:tbl>
    <w:p w14:paraId="43368E71" w14:textId="77777777" w:rsidR="00175158" w:rsidRPr="001F28B0" w:rsidRDefault="00175158" w:rsidP="00175158">
      <w:pPr>
        <w:spacing w:before="100" w:after="200"/>
        <w:rPr>
          <w:rFonts w:cs="Times New Roman"/>
          <w:sz w:val="20"/>
          <w:szCs w:val="20"/>
        </w:rPr>
      </w:pPr>
    </w:p>
    <w:p w14:paraId="1F037042" w14:textId="77777777" w:rsidR="00175158" w:rsidRPr="001F28B0" w:rsidRDefault="00175158" w:rsidP="00175158">
      <w:pPr>
        <w:spacing w:before="100" w:after="200"/>
        <w:rPr>
          <w:rFonts w:cs="Times New Roman"/>
        </w:rPr>
      </w:pPr>
    </w:p>
    <w:p w14:paraId="61F64C8C" w14:textId="77777777" w:rsidR="00175158" w:rsidRPr="001F28B0" w:rsidRDefault="00175158" w:rsidP="00175158">
      <w:pPr>
        <w:pStyle w:val="Textbody"/>
        <w:spacing w:after="0"/>
        <w:rPr>
          <w:rFonts w:cs="Times New Roman"/>
          <w:sz w:val="22"/>
          <w:szCs w:val="22"/>
        </w:rPr>
      </w:pPr>
    </w:p>
    <w:p w14:paraId="40E37605" w14:textId="77777777" w:rsidR="00175158" w:rsidRPr="001F28B0" w:rsidRDefault="00175158" w:rsidP="00175158">
      <w:pPr>
        <w:pStyle w:val="Textbody"/>
        <w:spacing w:after="0"/>
        <w:rPr>
          <w:rFonts w:cs="Times New Roman"/>
        </w:rPr>
      </w:pPr>
    </w:p>
    <w:p w14:paraId="7F9856D5" w14:textId="77777777" w:rsidR="00060852" w:rsidRPr="001F28B0" w:rsidRDefault="00060852" w:rsidP="000520DA">
      <w:pPr>
        <w:widowControl w:val="0"/>
        <w:autoSpaceDE w:val="0"/>
        <w:autoSpaceDN w:val="0"/>
        <w:spacing w:before="146" w:line="276" w:lineRule="auto"/>
        <w:jc w:val="both"/>
        <w:rPr>
          <w:rFonts w:cs="Times New Roman"/>
          <w:bCs/>
        </w:rPr>
      </w:pPr>
    </w:p>
    <w:sectPr w:rsidR="00060852" w:rsidRPr="001F28B0" w:rsidSect="001C75E2">
      <w:footerReference w:type="default" r:id="rId15"/>
      <w:foot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6813E" w14:textId="77777777" w:rsidR="00167A29" w:rsidRDefault="00167A29" w:rsidP="006A753F">
      <w:r>
        <w:separator/>
      </w:r>
    </w:p>
  </w:endnote>
  <w:endnote w:type="continuationSeparator" w:id="0">
    <w:p w14:paraId="620B725F" w14:textId="77777777" w:rsidR="00167A29" w:rsidRDefault="00167A29" w:rsidP="006A753F">
      <w:r>
        <w:continuationSeparator/>
      </w:r>
    </w:p>
  </w:endnote>
  <w:endnote w:type="continuationNotice" w:id="1">
    <w:p w14:paraId="7869AB30" w14:textId="77777777" w:rsidR="00527184" w:rsidRDefault="005271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lanOT-NarrowBook">
    <w:altName w:val="Calibri"/>
    <w:panose1 w:val="00000000000000000000"/>
    <w:charset w:val="00"/>
    <w:family w:val="roman"/>
    <w:notTrueType/>
    <w:pitch w:val="default"/>
  </w:font>
  <w:font w:name="ClanOT-NarrowBold">
    <w:altName w:val="Calibri"/>
    <w:panose1 w:val="00000000000000000000"/>
    <w:charset w:val="00"/>
    <w:family w:val="modern"/>
    <w:notTrueType/>
    <w:pitch w:val="variable"/>
    <w:sig w:usb0="800000AF" w:usb1="4000205B" w:usb2="00000000" w:usb3="00000000" w:csb0="00000001" w:csb1="00000000"/>
  </w:font>
  <w:font w:name="ClanOT-NarrowNews">
    <w:altName w:val="Calibri"/>
    <w:panose1 w:val="00000000000000000000"/>
    <w:charset w:val="00"/>
    <w:family w:val="modern"/>
    <w:notTrueType/>
    <w:pitch w:val="variable"/>
    <w:sig w:usb0="800000AF" w:usb1="4000205B"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4251477"/>
      <w:docPartObj>
        <w:docPartGallery w:val="Page Numbers (Bottom of Page)"/>
        <w:docPartUnique/>
      </w:docPartObj>
    </w:sdtPr>
    <w:sdtEndPr>
      <w:rPr>
        <w:noProof/>
      </w:rPr>
    </w:sdtEndPr>
    <w:sdtContent>
      <w:p w14:paraId="59FE3AFD" w14:textId="12E2E46B" w:rsidR="001C75E2" w:rsidRDefault="001C75E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F56E874" w14:textId="280EC73D" w:rsidR="00175158" w:rsidRPr="005806D9" w:rsidRDefault="00175158" w:rsidP="001C75E2">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8621292"/>
      <w:docPartObj>
        <w:docPartGallery w:val="Page Numbers (Bottom of Page)"/>
        <w:docPartUnique/>
      </w:docPartObj>
    </w:sdtPr>
    <w:sdtEndPr>
      <w:rPr>
        <w:noProof/>
      </w:rPr>
    </w:sdtEndPr>
    <w:sdtContent>
      <w:p w14:paraId="0BF5E825" w14:textId="1EF0C66A" w:rsidR="000E5A95" w:rsidRDefault="000E5A95">
        <w:pPr>
          <w:pStyle w:val="Footer"/>
          <w:jc w:val="center"/>
        </w:pPr>
        <w:r>
          <w:fldChar w:fldCharType="begin"/>
        </w:r>
        <w:r>
          <w:instrText xml:space="preserve"> PAGE   \* MERGEFORMAT </w:instrText>
        </w:r>
        <w:r>
          <w:fldChar w:fldCharType="separate"/>
        </w:r>
        <w:r w:rsidR="00C76D02">
          <w:rPr>
            <w:noProof/>
          </w:rPr>
          <w:t>11</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7028622"/>
      <w:docPartObj>
        <w:docPartGallery w:val="Page Numbers (Bottom of Page)"/>
        <w:docPartUnique/>
      </w:docPartObj>
    </w:sdtPr>
    <w:sdtEndPr>
      <w:rPr>
        <w:noProof/>
      </w:rPr>
    </w:sdtEndPr>
    <w:sdtContent>
      <w:p w14:paraId="6AC290EB" w14:textId="6EAE438E" w:rsidR="0095140B" w:rsidRDefault="0095140B" w:rsidP="0095140B">
        <w:pPr>
          <w:pStyle w:val="Footer"/>
          <w:jc w:val="center"/>
        </w:pPr>
        <w:r>
          <w:fldChar w:fldCharType="begin"/>
        </w:r>
        <w:r>
          <w:instrText xml:space="preserve"> PAGE   \* MERGEFORMAT </w:instrText>
        </w:r>
        <w:r>
          <w:fldChar w:fldCharType="separate"/>
        </w:r>
        <w:r w:rsidR="002E1E0E">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F081E" w14:textId="77777777" w:rsidR="00167A29" w:rsidRDefault="00167A29" w:rsidP="006A753F">
      <w:r>
        <w:separator/>
      </w:r>
    </w:p>
  </w:footnote>
  <w:footnote w:type="continuationSeparator" w:id="0">
    <w:p w14:paraId="65BA5B05" w14:textId="77777777" w:rsidR="00167A29" w:rsidRDefault="00167A29" w:rsidP="006A753F">
      <w:r>
        <w:continuationSeparator/>
      </w:r>
    </w:p>
  </w:footnote>
  <w:footnote w:type="continuationNotice" w:id="1">
    <w:p w14:paraId="4EC2B5E4" w14:textId="77777777" w:rsidR="00527184" w:rsidRDefault="0052718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5726A" w14:textId="77777777" w:rsidR="00175158" w:rsidRDefault="00175158" w:rsidP="00E837E7">
    <w:pPr>
      <w:tabs>
        <w:tab w:val="left" w:pos="720"/>
        <w:tab w:val="right" w:pos="4140"/>
      </w:tabs>
    </w:pPr>
    <w:r w:rsidRPr="00847544">
      <w:rPr>
        <w:rFonts w:asciiTheme="minorHAnsi" w:hAnsiTheme="minorHAnsi" w:cstheme="minorHAnsi"/>
        <w:noProof/>
        <w:szCs w:val="24"/>
      </w:rPr>
      <mc:AlternateContent>
        <mc:Choice Requires="wps">
          <w:drawing>
            <wp:anchor distT="45720" distB="45720" distL="114300" distR="114300" simplePos="0" relativeHeight="251658242" behindDoc="0" locked="0" layoutInCell="1" allowOverlap="1" wp14:anchorId="680CE57E" wp14:editId="51CCF96D">
              <wp:simplePos x="0" y="0"/>
              <wp:positionH relativeFrom="column">
                <wp:posOffset>2743200</wp:posOffset>
              </wp:positionH>
              <wp:positionV relativeFrom="paragraph">
                <wp:posOffset>169174</wp:posOffset>
              </wp:positionV>
              <wp:extent cx="3612515" cy="257810"/>
              <wp:effectExtent l="0" t="0" r="0" b="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2515" cy="257810"/>
                      </a:xfrm>
                      <a:prstGeom prst="rect">
                        <a:avLst/>
                      </a:prstGeom>
                      <a:noFill/>
                      <a:ln w="9525">
                        <a:noFill/>
                        <a:miter lim="800000"/>
                        <a:headEnd/>
                        <a:tailEnd/>
                      </a:ln>
                    </wps:spPr>
                    <wps:txbx>
                      <w:txbxContent>
                        <w:p w14:paraId="71336B84" w14:textId="0208465C" w:rsidR="00175158" w:rsidRPr="005806D9" w:rsidRDefault="00175158" w:rsidP="00E837E7">
                          <w:pPr>
                            <w:jc w:val="right"/>
                            <w:rPr>
                              <w:rFonts w:cs="Arial"/>
                              <w:sz w:val="20"/>
                              <w:szCs w:val="20"/>
                            </w:rPr>
                          </w:pPr>
                          <w:r>
                            <w:rPr>
                              <w:rFonts w:cs="Arial"/>
                              <w:sz w:val="20"/>
                              <w:szCs w:val="20"/>
                            </w:rPr>
                            <w:t>BESS Equipment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0CE57E" id="_x0000_t202" coordsize="21600,21600" o:spt="202" path="m,l,21600r21600,l21600,xe">
              <v:stroke joinstyle="miter"/>
              <v:path gradientshapeok="t" o:connecttype="rect"/>
            </v:shapetype>
            <v:shape id="Text Box 217" o:spid="_x0000_s1026" type="#_x0000_t202" style="position:absolute;margin-left:3in;margin-top:13.3pt;width:284.45pt;height:20.3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" filled="f" stroked="f">
              <v:textbox>
                <w:txbxContent>
                  <w:p w14:paraId="71336B84" w14:textId="0208465C" w:rsidR="00175158" w:rsidRPr="005806D9" w:rsidRDefault="00175158" w:rsidP="00E837E7">
                    <w:pPr>
                      <w:jc w:val="right"/>
                      <w:rPr>
                        <w:rFonts w:cs="Arial"/>
                        <w:sz w:val="20"/>
                        <w:szCs w:val="20"/>
                      </w:rPr>
                    </w:pPr>
                    <w:r>
                      <w:rPr>
                        <w:rFonts w:cs="Arial"/>
                        <w:sz w:val="20"/>
                        <w:szCs w:val="20"/>
                      </w:rPr>
                      <w:t>BESS Equipment</w:t>
                    </w:r>
                  </w:p>
                </w:txbxContent>
              </v:textbox>
              <w10:wrap type="square"/>
            </v:shape>
          </w:pict>
        </mc:Fallback>
      </mc:AlternateContent>
    </w:r>
    <w:r>
      <w:tab/>
    </w:r>
  </w:p>
  <w:p w14:paraId="47C3090D" w14:textId="77777777" w:rsidR="00175158" w:rsidRDefault="00175158" w:rsidP="00E837E7">
    <w:pPr>
      <w:pStyle w:val="Header"/>
      <w:jc w:val="right"/>
    </w:pPr>
    <w:r>
      <w:rPr>
        <w:rFonts w:cs="Arial"/>
        <w:noProof/>
      </w:rPr>
      <w:drawing>
        <wp:anchor distT="0" distB="0" distL="114300" distR="114300" simplePos="0" relativeHeight="251658244" behindDoc="0" locked="0" layoutInCell="1" allowOverlap="1" wp14:anchorId="3F899E98" wp14:editId="1D95F873">
          <wp:simplePos x="0" y="0"/>
          <wp:positionH relativeFrom="margin">
            <wp:posOffset>0</wp:posOffset>
          </wp:positionH>
          <wp:positionV relativeFrom="paragraph">
            <wp:posOffset>67945</wp:posOffset>
          </wp:positionV>
          <wp:extent cx="1104900" cy="215955"/>
          <wp:effectExtent l="0" t="0" r="0" b="0"/>
          <wp:wrapNone/>
          <wp:docPr id="19" name="Picture 19"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hape&#10;&#10;Description automatically generated with medium confidenc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04900" cy="215955"/>
                  </a:xfrm>
                  <a:prstGeom prst="rect">
                    <a:avLst/>
                  </a:prstGeom>
                </pic:spPr>
              </pic:pic>
            </a:graphicData>
          </a:graphic>
          <wp14:sizeRelH relativeFrom="margin">
            <wp14:pctWidth>0</wp14:pctWidth>
          </wp14:sizeRelH>
          <wp14:sizeRelV relativeFrom="margin">
            <wp14:pctHeight>0</wp14:pctHeight>
          </wp14:sizeRelV>
        </wp:anchor>
      </w:drawing>
    </w:r>
  </w:p>
  <w:p w14:paraId="203F0893" w14:textId="77777777" w:rsidR="00175158" w:rsidRDefault="00175158" w:rsidP="00E837E7">
    <w:pPr>
      <w:pStyle w:val="Header"/>
      <w:rPr>
        <w:sz w:val="12"/>
        <w:szCs w:val="12"/>
      </w:rPr>
    </w:pPr>
  </w:p>
  <w:p w14:paraId="2D38A281" w14:textId="77777777" w:rsidR="00175158" w:rsidRPr="00AC25D8" w:rsidRDefault="00175158" w:rsidP="00E837E7">
    <w:pPr>
      <w:pStyle w:val="Header"/>
      <w:rPr>
        <w:sz w:val="12"/>
        <w:szCs w:val="12"/>
      </w:rPr>
    </w:pPr>
    <w:r>
      <w:rPr>
        <w:noProof/>
      </w:rPr>
      <mc:AlternateContent>
        <mc:Choice Requires="wps">
          <w:drawing>
            <wp:anchor distT="0" distB="0" distL="114300" distR="114300" simplePos="0" relativeHeight="251658243" behindDoc="0" locked="0" layoutInCell="1" allowOverlap="1" wp14:anchorId="1D691558" wp14:editId="636481F8">
              <wp:simplePos x="0" y="0"/>
              <wp:positionH relativeFrom="column">
                <wp:posOffset>0</wp:posOffset>
              </wp:positionH>
              <wp:positionV relativeFrom="paragraph">
                <wp:posOffset>51229</wp:posOffset>
              </wp:positionV>
              <wp:extent cx="635825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358255" cy="0"/>
                      </a:xfrm>
                      <a:prstGeom prst="line">
                        <a:avLst/>
                      </a:prstGeom>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42AFA2B" id="Straight Connector 1" o:spid="_x0000_s1026" style="position:absolute;z-index:251658243;visibility:visible;mso-wrap-style:square;mso-wrap-distance-left:9pt;mso-wrap-distance-top:0;mso-wrap-distance-right:9pt;mso-wrap-distance-bottom:0;mso-position-horizontal:absolute;mso-position-horizontal-relative:text;mso-position-vertical:absolute;mso-position-vertical-relative:text" from="0,4.05pt" to="500.6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" strokecolor="black [3200]" strokeweight=".5pt">
              <v:stroke joinstyle="miter"/>
            </v:line>
          </w:pict>
        </mc:Fallback>
      </mc:AlternateContent>
    </w:r>
  </w:p>
  <w:p w14:paraId="70BF040E" w14:textId="77777777" w:rsidR="00175158" w:rsidRPr="005806D9" w:rsidRDefault="00175158" w:rsidP="00E837E7">
    <w:pPr>
      <w:pStyle w:val="Header"/>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1B912" w14:textId="77777777" w:rsidR="00175158" w:rsidRDefault="00175158" w:rsidP="00A40DCC">
    <w:pPr>
      <w:tabs>
        <w:tab w:val="left" w:pos="720"/>
        <w:tab w:val="right" w:pos="4140"/>
      </w:tabs>
      <w:rPr>
        <w:sz w:val="12"/>
        <w:szCs w:val="12"/>
      </w:rPr>
    </w:pPr>
    <w:r>
      <w:t xml:space="preserve"> </w:t>
    </w:r>
    <w:r w:rsidRPr="00A40DCC">
      <w:rPr>
        <w:rFonts w:asciiTheme="minorHAnsi" w:hAnsiTheme="minorHAnsi" w:cs="Arial"/>
        <w:b/>
        <w:noProof/>
        <w:color w:val="000000" w:themeColor="text1"/>
        <w:spacing w:val="17"/>
        <w:szCs w:val="24"/>
      </w:rPr>
      <w:drawing>
        <wp:inline distT="0" distB="0" distL="0" distR="0" wp14:anchorId="63BC8B22" wp14:editId="53328A97">
          <wp:extent cx="1085850" cy="5429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
                    <a:extLst>
                      <a:ext uri="{28A0092B-C50C-407E-A947-70E740481C1C}">
                        <a14:useLocalDpi xmlns:a14="http://schemas.microsoft.com/office/drawing/2010/main" val="0"/>
                      </a:ext>
                    </a:extLst>
                  </a:blip>
                  <a:stretch>
                    <a:fillRect/>
                  </a:stretch>
                </pic:blipFill>
                <pic:spPr>
                  <a:xfrm>
                    <a:off x="0" y="0"/>
                    <a:ext cx="1085850" cy="542925"/>
                  </a:xfrm>
                  <a:prstGeom prst="rect">
                    <a:avLst/>
                  </a:prstGeom>
                </pic:spPr>
              </pic:pic>
            </a:graphicData>
          </a:graphic>
        </wp:inline>
      </w:drawing>
    </w:r>
    <w:r w:rsidRPr="00847544">
      <w:rPr>
        <w:rFonts w:asciiTheme="minorHAnsi" w:hAnsiTheme="minorHAnsi" w:cstheme="minorHAnsi"/>
        <w:noProof/>
        <w:szCs w:val="24"/>
      </w:rPr>
      <mc:AlternateContent>
        <mc:Choice Requires="wps">
          <w:drawing>
            <wp:anchor distT="45720" distB="45720" distL="114300" distR="114300" simplePos="0" relativeHeight="251658240" behindDoc="0" locked="0" layoutInCell="1" allowOverlap="1" wp14:anchorId="54FBAAA1" wp14:editId="55CDD248">
              <wp:simplePos x="0" y="0"/>
              <wp:positionH relativeFrom="column">
                <wp:posOffset>2743200</wp:posOffset>
              </wp:positionH>
              <wp:positionV relativeFrom="paragraph">
                <wp:posOffset>169174</wp:posOffset>
              </wp:positionV>
              <wp:extent cx="3612515" cy="257810"/>
              <wp:effectExtent l="0" t="0" r="0" b="0"/>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2515" cy="257810"/>
                      </a:xfrm>
                      <a:prstGeom prst="rect">
                        <a:avLst/>
                      </a:prstGeom>
                      <a:noFill/>
                      <a:ln w="9525">
                        <a:noFill/>
                        <a:miter lim="800000"/>
                        <a:headEnd/>
                        <a:tailEnd/>
                      </a:ln>
                    </wps:spPr>
                    <wps:txbx>
                      <w:txbxContent>
                        <w:p w14:paraId="738139D9" w14:textId="77777777" w:rsidR="00EA0BA0" w:rsidRPr="005806D9" w:rsidRDefault="00EA0BA0" w:rsidP="00EA0BA0">
                          <w:pPr>
                            <w:jc w:val="right"/>
                            <w:rPr>
                              <w:rFonts w:cs="Arial"/>
                              <w:sz w:val="20"/>
                              <w:szCs w:val="20"/>
                            </w:rPr>
                          </w:pPr>
                          <w:r>
                            <w:rPr>
                              <w:rFonts w:cs="Arial"/>
                              <w:sz w:val="20"/>
                              <w:szCs w:val="20"/>
                            </w:rPr>
                            <w:t>BESS Equipment</w:t>
                          </w:r>
                        </w:p>
                        <w:p w14:paraId="17B54D3B" w14:textId="1B9281CE" w:rsidR="00175158" w:rsidRPr="005806D9" w:rsidRDefault="00175158" w:rsidP="00A74B7E">
                          <w:pPr>
                            <w:jc w:val="right"/>
                            <w:rPr>
                              <w:rFonts w:cs="Arial"/>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FBAAA1" id="_x0000_t202" coordsize="21600,21600" o:spt="202" path="m,l,21600r21600,l21600,xe">
              <v:stroke joinstyle="miter"/>
              <v:path gradientshapeok="t" o:connecttype="rect"/>
            </v:shapetype>
            <v:shape id="Text Box 12" o:spid="_x0000_s1027" type="#_x0000_t202" style="position:absolute;margin-left:3in;margin-top:13.3pt;width:284.45pt;height:20.3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" filled="f" stroked="f">
              <v:textbox>
                <w:txbxContent>
                  <w:p w14:paraId="738139D9" w14:textId="77777777" w:rsidR="00EA0BA0" w:rsidRPr="005806D9" w:rsidRDefault="00EA0BA0" w:rsidP="00EA0BA0">
                    <w:pPr>
                      <w:jc w:val="right"/>
                      <w:rPr>
                        <w:rFonts w:cs="Arial"/>
                        <w:sz w:val="20"/>
                        <w:szCs w:val="20"/>
                      </w:rPr>
                    </w:pPr>
                    <w:r>
                      <w:rPr>
                        <w:rFonts w:cs="Arial"/>
                        <w:sz w:val="20"/>
                        <w:szCs w:val="20"/>
                      </w:rPr>
                      <w:t>BESS Equipment</w:t>
                    </w:r>
                  </w:p>
                  <w:p w14:paraId="17B54D3B" w14:textId="1B9281CE" w:rsidR="00175158" w:rsidRPr="005806D9" w:rsidRDefault="00175158" w:rsidP="00A74B7E">
                    <w:pPr>
                      <w:jc w:val="right"/>
                      <w:rPr>
                        <w:rFonts w:cs="Arial"/>
                        <w:sz w:val="20"/>
                        <w:szCs w:val="20"/>
                      </w:rPr>
                    </w:pPr>
                  </w:p>
                </w:txbxContent>
              </v:textbox>
              <w10:wrap type="square"/>
            </v:shape>
          </w:pict>
        </mc:Fallback>
      </mc:AlternateContent>
    </w:r>
    <w:r>
      <w:tab/>
    </w:r>
    <w:r>
      <w:tab/>
    </w:r>
  </w:p>
  <w:p w14:paraId="6F25AF3E" w14:textId="77777777" w:rsidR="00175158" w:rsidRPr="00A74B7E" w:rsidRDefault="00175158" w:rsidP="00A74B7E">
    <w:pPr>
      <w:pStyle w:val="Header"/>
      <w:rPr>
        <w:sz w:val="12"/>
        <w:szCs w:val="12"/>
      </w:rPr>
    </w:pPr>
    <w:r>
      <w:rPr>
        <w:noProof/>
      </w:rPr>
      <mc:AlternateContent>
        <mc:Choice Requires="wps">
          <w:drawing>
            <wp:anchor distT="0" distB="0" distL="114300" distR="114300" simplePos="0" relativeHeight="251658241" behindDoc="0" locked="0" layoutInCell="1" allowOverlap="1" wp14:anchorId="5408EE4B" wp14:editId="75AAA0CA">
              <wp:simplePos x="0" y="0"/>
              <wp:positionH relativeFrom="column">
                <wp:posOffset>0</wp:posOffset>
              </wp:positionH>
              <wp:positionV relativeFrom="paragraph">
                <wp:posOffset>51229</wp:posOffset>
              </wp:positionV>
              <wp:extent cx="6358255" cy="0"/>
              <wp:effectExtent l="0" t="0" r="0" b="0"/>
              <wp:wrapNone/>
              <wp:docPr id="13" name="Straight Connector 13"/>
              <wp:cNvGraphicFramePr/>
              <a:graphic xmlns:a="http://schemas.openxmlformats.org/drawingml/2006/main">
                <a:graphicData uri="http://schemas.microsoft.com/office/word/2010/wordprocessingShape">
                  <wps:wsp>
                    <wps:cNvCnPr/>
                    <wps:spPr>
                      <a:xfrm>
                        <a:off x="0" y="0"/>
                        <a:ext cx="6358255" cy="0"/>
                      </a:xfrm>
                      <a:prstGeom prst="line">
                        <a:avLst/>
                      </a:prstGeom>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8DDE972" id="Straight Connector 13" o:spid="_x0000_s1026" style="position:absolute;z-index:251658241;visibility:visible;mso-wrap-style:square;mso-wrap-distance-left:9pt;mso-wrap-distance-top:0;mso-wrap-distance-right:9pt;mso-wrap-distance-bottom:0;mso-position-horizontal:absolute;mso-position-horizontal-relative:text;mso-position-vertical:absolute;mso-position-vertical-relative:text" from="0,4.05pt" to="500.6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" strokecolor="black [3200]" strokeweight=".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 o:bullet="t">
        <v:imagedata r:id="rId1" o:title="check2"/>
      </v:shape>
    </w:pict>
  </w:numPicBullet>
  <w:abstractNum w:abstractNumId="0" w15:restartNumberingAfterBreak="0">
    <w:nsid w:val="0343529F"/>
    <w:multiLevelType w:val="hybridMultilevel"/>
    <w:tmpl w:val="43B27F8E"/>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6D306AB"/>
    <w:multiLevelType w:val="hybridMultilevel"/>
    <w:tmpl w:val="07104A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DD69E7"/>
    <w:multiLevelType w:val="hybridMultilevel"/>
    <w:tmpl w:val="2342157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B0459B6"/>
    <w:multiLevelType w:val="hybridMultilevel"/>
    <w:tmpl w:val="AEDCBCB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EA7445F"/>
    <w:multiLevelType w:val="hybridMultilevel"/>
    <w:tmpl w:val="5A6698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970AFF"/>
    <w:multiLevelType w:val="hybridMultilevel"/>
    <w:tmpl w:val="5E5E98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3F1373B"/>
    <w:multiLevelType w:val="hybridMultilevel"/>
    <w:tmpl w:val="DDEC6A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6190161"/>
    <w:multiLevelType w:val="hybridMultilevel"/>
    <w:tmpl w:val="127ED82C"/>
    <w:lvl w:ilvl="0" w:tplc="D65AF950">
      <w:numFmt w:val="bullet"/>
      <w:lvlText w:val="•"/>
      <w:lvlJc w:val="left"/>
      <w:pPr>
        <w:ind w:left="666"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6326B7"/>
    <w:multiLevelType w:val="hybridMultilevel"/>
    <w:tmpl w:val="04A6CE24"/>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40513F"/>
    <w:multiLevelType w:val="hybridMultilevel"/>
    <w:tmpl w:val="32CC20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CD70F52"/>
    <w:multiLevelType w:val="hybridMultilevel"/>
    <w:tmpl w:val="FC8C36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EE15D0A"/>
    <w:multiLevelType w:val="hybridMultilevel"/>
    <w:tmpl w:val="3B56DF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23639B6"/>
    <w:multiLevelType w:val="hybridMultilevel"/>
    <w:tmpl w:val="9878CC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FD69DA"/>
    <w:multiLevelType w:val="hybridMultilevel"/>
    <w:tmpl w:val="2DBA8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CD7888"/>
    <w:multiLevelType w:val="hybridMultilevel"/>
    <w:tmpl w:val="A96ADC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EE555C4"/>
    <w:multiLevelType w:val="hybridMultilevel"/>
    <w:tmpl w:val="061EFB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16D5B29"/>
    <w:multiLevelType w:val="hybridMultilevel"/>
    <w:tmpl w:val="E8E2EE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1A30334"/>
    <w:multiLevelType w:val="multilevel"/>
    <w:tmpl w:val="3C5ABCD0"/>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36E654E2"/>
    <w:multiLevelType w:val="hybridMultilevel"/>
    <w:tmpl w:val="78C805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A2F5A97"/>
    <w:multiLevelType w:val="hybridMultilevel"/>
    <w:tmpl w:val="3086F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40C4676E"/>
    <w:multiLevelType w:val="hybridMultilevel"/>
    <w:tmpl w:val="854053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7CC2A00"/>
    <w:multiLevelType w:val="hybridMultilevel"/>
    <w:tmpl w:val="0EB0E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9813138"/>
    <w:multiLevelType w:val="hybridMultilevel"/>
    <w:tmpl w:val="DFAA1A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00C108C"/>
    <w:multiLevelType w:val="hybridMultilevel"/>
    <w:tmpl w:val="03BEF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A552D5"/>
    <w:multiLevelType w:val="hybridMultilevel"/>
    <w:tmpl w:val="57B662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7F80A58"/>
    <w:multiLevelType w:val="hybridMultilevel"/>
    <w:tmpl w:val="12BE58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85C1B6A"/>
    <w:multiLevelType w:val="hybridMultilevel"/>
    <w:tmpl w:val="B26C7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94A274B"/>
    <w:multiLevelType w:val="multilevel"/>
    <w:tmpl w:val="828EF014"/>
    <w:lvl w:ilvl="0">
      <w:start w:val="1"/>
      <w:numFmt w:val="bullet"/>
      <w:pStyle w:val="Bullets1"/>
      <w:lvlText w:val="•"/>
      <w:lvlJc w:val="left"/>
      <w:pPr>
        <w:ind w:left="227" w:hanging="227"/>
      </w:pPr>
      <w:rPr>
        <w:rFonts w:ascii="Courier New" w:hAnsi="Courier New" w:hint="default"/>
        <w:sz w:val="20"/>
      </w:rPr>
    </w:lvl>
    <w:lvl w:ilvl="1">
      <w:start w:val="1"/>
      <w:numFmt w:val="bullet"/>
      <w:lvlText w:val="•"/>
      <w:lvlJc w:val="left"/>
      <w:pPr>
        <w:ind w:left="454" w:hanging="227"/>
      </w:pPr>
      <w:rPr>
        <w:rFonts w:ascii="Courier New" w:hAnsi="Courier New" w:hint="default"/>
      </w:rPr>
    </w:lvl>
    <w:lvl w:ilvl="2">
      <w:start w:val="1"/>
      <w:numFmt w:val="bullet"/>
      <w:lvlRestart w:val="0"/>
      <w:lvlText w:val="•"/>
      <w:lvlJc w:val="left"/>
      <w:pPr>
        <w:ind w:left="851" w:hanging="137"/>
      </w:pPr>
      <w:rPr>
        <w:rFonts w:ascii="Courier New" w:hAnsi="Courier New" w:hint="default"/>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28" w15:restartNumberingAfterBreak="0">
    <w:nsid w:val="64295852"/>
    <w:multiLevelType w:val="hybridMultilevel"/>
    <w:tmpl w:val="0AC0C1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6F111C78"/>
    <w:multiLevelType w:val="multilevel"/>
    <w:tmpl w:val="A65CA732"/>
    <w:lvl w:ilvl="0">
      <w:start w:val="1"/>
      <w:numFmt w:val="decimal"/>
      <w:pStyle w:val="Table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72881AFD"/>
    <w:multiLevelType w:val="multilevel"/>
    <w:tmpl w:val="0B62F846"/>
    <w:styleLink w:val="Style3"/>
    <w:lvl w:ilvl="0">
      <w:start w:val="1"/>
      <w:numFmt w:val="bullet"/>
      <w:lvlText w:val=""/>
      <w:lvlPicBulletId w:val="0"/>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7C132E3A"/>
    <w:multiLevelType w:val="hybridMultilevel"/>
    <w:tmpl w:val="59F458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88564169">
    <w:abstractNumId w:val="15"/>
  </w:num>
  <w:num w:numId="2" w16cid:durableId="1095712922">
    <w:abstractNumId w:val="27"/>
  </w:num>
  <w:num w:numId="3" w16cid:durableId="653611483">
    <w:abstractNumId w:val="30"/>
  </w:num>
  <w:num w:numId="4" w16cid:durableId="817765554">
    <w:abstractNumId w:val="29"/>
  </w:num>
  <w:num w:numId="5" w16cid:durableId="2087607654">
    <w:abstractNumId w:val="17"/>
  </w:num>
  <w:num w:numId="6" w16cid:durableId="1506704127">
    <w:abstractNumId w:val="10"/>
  </w:num>
  <w:num w:numId="7" w16cid:durableId="652608143">
    <w:abstractNumId w:val="28"/>
  </w:num>
  <w:num w:numId="8" w16cid:durableId="1194221762">
    <w:abstractNumId w:val="12"/>
  </w:num>
  <w:num w:numId="9" w16cid:durableId="827482693">
    <w:abstractNumId w:val="19"/>
  </w:num>
  <w:num w:numId="10" w16cid:durableId="1257904893">
    <w:abstractNumId w:val="26"/>
  </w:num>
  <w:num w:numId="11" w16cid:durableId="96950617">
    <w:abstractNumId w:val="5"/>
  </w:num>
  <w:num w:numId="12" w16cid:durableId="125855699">
    <w:abstractNumId w:val="31"/>
  </w:num>
  <w:num w:numId="13" w16cid:durableId="565073215">
    <w:abstractNumId w:val="7"/>
  </w:num>
  <w:num w:numId="14" w16cid:durableId="443502274">
    <w:abstractNumId w:val="8"/>
  </w:num>
  <w:num w:numId="15" w16cid:durableId="965543380">
    <w:abstractNumId w:val="23"/>
  </w:num>
  <w:num w:numId="16" w16cid:durableId="1336609999">
    <w:abstractNumId w:val="18"/>
  </w:num>
  <w:num w:numId="17" w16cid:durableId="41447760">
    <w:abstractNumId w:val="16"/>
  </w:num>
  <w:num w:numId="18" w16cid:durableId="1577351510">
    <w:abstractNumId w:val="6"/>
  </w:num>
  <w:num w:numId="19" w16cid:durableId="827405163">
    <w:abstractNumId w:val="9"/>
  </w:num>
  <w:num w:numId="20" w16cid:durableId="2079279638">
    <w:abstractNumId w:val="0"/>
  </w:num>
  <w:num w:numId="21" w16cid:durableId="1829514018">
    <w:abstractNumId w:val="20"/>
  </w:num>
  <w:num w:numId="22" w16cid:durableId="1982256">
    <w:abstractNumId w:val="4"/>
  </w:num>
  <w:num w:numId="23" w16cid:durableId="1513758900">
    <w:abstractNumId w:val="1"/>
  </w:num>
  <w:num w:numId="24" w16cid:durableId="1683163464">
    <w:abstractNumId w:val="14"/>
  </w:num>
  <w:num w:numId="25" w16cid:durableId="1009988146">
    <w:abstractNumId w:val="11"/>
  </w:num>
  <w:num w:numId="26" w16cid:durableId="1572277793">
    <w:abstractNumId w:val="25"/>
  </w:num>
  <w:num w:numId="27" w16cid:durableId="709652057">
    <w:abstractNumId w:val="22"/>
  </w:num>
  <w:num w:numId="28" w16cid:durableId="171339452">
    <w:abstractNumId w:val="2"/>
  </w:num>
  <w:num w:numId="29" w16cid:durableId="1972705063">
    <w:abstractNumId w:val="21"/>
  </w:num>
  <w:num w:numId="30" w16cid:durableId="1670329757">
    <w:abstractNumId w:val="24"/>
  </w:num>
  <w:num w:numId="31" w16cid:durableId="2040932217">
    <w:abstractNumId w:val="3"/>
  </w:num>
  <w:num w:numId="32" w16cid:durableId="262961002">
    <w:abstractNumId w:val="13"/>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ocumentProtection w:edit="readOnly" w:enforcement="0"/>
  <w:defaultTabStop w:val="720"/>
  <w:characterSpacingControl w:val="doNotCompress"/>
  <w:hdrShapeDefaults>
    <o:shapedefaults v:ext="edit" spidmax="512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08E4"/>
    <w:rsid w:val="000070EE"/>
    <w:rsid w:val="00010379"/>
    <w:rsid w:val="000130BD"/>
    <w:rsid w:val="000217FD"/>
    <w:rsid w:val="000378FB"/>
    <w:rsid w:val="00043C1B"/>
    <w:rsid w:val="0004632D"/>
    <w:rsid w:val="00047A89"/>
    <w:rsid w:val="00047CC9"/>
    <w:rsid w:val="000520DA"/>
    <w:rsid w:val="00060852"/>
    <w:rsid w:val="00067743"/>
    <w:rsid w:val="000702AE"/>
    <w:rsid w:val="00076EBD"/>
    <w:rsid w:val="00090533"/>
    <w:rsid w:val="00097036"/>
    <w:rsid w:val="000A1916"/>
    <w:rsid w:val="000B4CB3"/>
    <w:rsid w:val="000B54C0"/>
    <w:rsid w:val="000C3150"/>
    <w:rsid w:val="000D4D75"/>
    <w:rsid w:val="000D77C6"/>
    <w:rsid w:val="000E5A95"/>
    <w:rsid w:val="000F3E16"/>
    <w:rsid w:val="000F6842"/>
    <w:rsid w:val="00102695"/>
    <w:rsid w:val="0011146D"/>
    <w:rsid w:val="00125B1E"/>
    <w:rsid w:val="00132615"/>
    <w:rsid w:val="00132CDA"/>
    <w:rsid w:val="00135489"/>
    <w:rsid w:val="00140F4B"/>
    <w:rsid w:val="00150CBC"/>
    <w:rsid w:val="0016605C"/>
    <w:rsid w:val="00166114"/>
    <w:rsid w:val="00167A29"/>
    <w:rsid w:val="00175158"/>
    <w:rsid w:val="00175483"/>
    <w:rsid w:val="001A29E2"/>
    <w:rsid w:val="001B38B6"/>
    <w:rsid w:val="001B4690"/>
    <w:rsid w:val="001B7D03"/>
    <w:rsid w:val="001C47CB"/>
    <w:rsid w:val="001C4BCD"/>
    <w:rsid w:val="001C75E2"/>
    <w:rsid w:val="001E5163"/>
    <w:rsid w:val="001F28B0"/>
    <w:rsid w:val="001F46B0"/>
    <w:rsid w:val="00204324"/>
    <w:rsid w:val="00204506"/>
    <w:rsid w:val="0021764B"/>
    <w:rsid w:val="00217E99"/>
    <w:rsid w:val="00220E08"/>
    <w:rsid w:val="00230DD8"/>
    <w:rsid w:val="002339C0"/>
    <w:rsid w:val="00233D54"/>
    <w:rsid w:val="00245CE3"/>
    <w:rsid w:val="00266D75"/>
    <w:rsid w:val="00271799"/>
    <w:rsid w:val="002807C2"/>
    <w:rsid w:val="002840D5"/>
    <w:rsid w:val="00284192"/>
    <w:rsid w:val="002842F9"/>
    <w:rsid w:val="00284451"/>
    <w:rsid w:val="00284849"/>
    <w:rsid w:val="002925CC"/>
    <w:rsid w:val="002A0399"/>
    <w:rsid w:val="002A07FB"/>
    <w:rsid w:val="002A7023"/>
    <w:rsid w:val="002C40C3"/>
    <w:rsid w:val="002D23E1"/>
    <w:rsid w:val="002D7781"/>
    <w:rsid w:val="002E1E0E"/>
    <w:rsid w:val="002E52A5"/>
    <w:rsid w:val="0030069D"/>
    <w:rsid w:val="003108E4"/>
    <w:rsid w:val="00310E40"/>
    <w:rsid w:val="003118DB"/>
    <w:rsid w:val="00313558"/>
    <w:rsid w:val="0031602A"/>
    <w:rsid w:val="003245E7"/>
    <w:rsid w:val="00324C7B"/>
    <w:rsid w:val="0033314E"/>
    <w:rsid w:val="003360E4"/>
    <w:rsid w:val="00347749"/>
    <w:rsid w:val="00350DE6"/>
    <w:rsid w:val="00354D45"/>
    <w:rsid w:val="00361DC9"/>
    <w:rsid w:val="0036536B"/>
    <w:rsid w:val="00372063"/>
    <w:rsid w:val="003811C3"/>
    <w:rsid w:val="003867E3"/>
    <w:rsid w:val="00387513"/>
    <w:rsid w:val="00391EDC"/>
    <w:rsid w:val="00395976"/>
    <w:rsid w:val="003972A8"/>
    <w:rsid w:val="003A53CC"/>
    <w:rsid w:val="003B4877"/>
    <w:rsid w:val="003C3AA7"/>
    <w:rsid w:val="003D2442"/>
    <w:rsid w:val="003D791D"/>
    <w:rsid w:val="003E7EB4"/>
    <w:rsid w:val="003F461E"/>
    <w:rsid w:val="00405CE9"/>
    <w:rsid w:val="00406D78"/>
    <w:rsid w:val="00425092"/>
    <w:rsid w:val="004302F7"/>
    <w:rsid w:val="0043761E"/>
    <w:rsid w:val="00441CEE"/>
    <w:rsid w:val="00441E37"/>
    <w:rsid w:val="0044227A"/>
    <w:rsid w:val="00445E38"/>
    <w:rsid w:val="00447801"/>
    <w:rsid w:val="00454038"/>
    <w:rsid w:val="00473B9A"/>
    <w:rsid w:val="0048338E"/>
    <w:rsid w:val="0049107E"/>
    <w:rsid w:val="00492ECE"/>
    <w:rsid w:val="004A06F6"/>
    <w:rsid w:val="004A1881"/>
    <w:rsid w:val="004A2976"/>
    <w:rsid w:val="004B0A6D"/>
    <w:rsid w:val="004B4B48"/>
    <w:rsid w:val="004C53BF"/>
    <w:rsid w:val="004D0224"/>
    <w:rsid w:val="004D3FC4"/>
    <w:rsid w:val="004D5312"/>
    <w:rsid w:val="004E44C9"/>
    <w:rsid w:val="004F1448"/>
    <w:rsid w:val="004F3D62"/>
    <w:rsid w:val="004F7114"/>
    <w:rsid w:val="00506CC7"/>
    <w:rsid w:val="00512B6D"/>
    <w:rsid w:val="0052574C"/>
    <w:rsid w:val="00527184"/>
    <w:rsid w:val="005344DD"/>
    <w:rsid w:val="00534D1E"/>
    <w:rsid w:val="00535572"/>
    <w:rsid w:val="00537228"/>
    <w:rsid w:val="00540FE1"/>
    <w:rsid w:val="00543C8C"/>
    <w:rsid w:val="00565F32"/>
    <w:rsid w:val="005779A3"/>
    <w:rsid w:val="00584030"/>
    <w:rsid w:val="0058596C"/>
    <w:rsid w:val="00585A40"/>
    <w:rsid w:val="005A4E6F"/>
    <w:rsid w:val="005A6AC2"/>
    <w:rsid w:val="005A7DA0"/>
    <w:rsid w:val="005B30CC"/>
    <w:rsid w:val="005B3CA6"/>
    <w:rsid w:val="005B6F16"/>
    <w:rsid w:val="005C2FC3"/>
    <w:rsid w:val="005C35A3"/>
    <w:rsid w:val="005C432D"/>
    <w:rsid w:val="005D3E35"/>
    <w:rsid w:val="005D7AB9"/>
    <w:rsid w:val="005E5064"/>
    <w:rsid w:val="005F075E"/>
    <w:rsid w:val="005F3011"/>
    <w:rsid w:val="005F6378"/>
    <w:rsid w:val="006024D1"/>
    <w:rsid w:val="006034B4"/>
    <w:rsid w:val="00605A83"/>
    <w:rsid w:val="00606C80"/>
    <w:rsid w:val="00624524"/>
    <w:rsid w:val="00624675"/>
    <w:rsid w:val="00626CB4"/>
    <w:rsid w:val="006327C3"/>
    <w:rsid w:val="00643C8A"/>
    <w:rsid w:val="00650F96"/>
    <w:rsid w:val="00652661"/>
    <w:rsid w:val="006549FC"/>
    <w:rsid w:val="00660EA3"/>
    <w:rsid w:val="00662BEF"/>
    <w:rsid w:val="0066785D"/>
    <w:rsid w:val="00674EEC"/>
    <w:rsid w:val="00675605"/>
    <w:rsid w:val="0069038F"/>
    <w:rsid w:val="00691002"/>
    <w:rsid w:val="006933A6"/>
    <w:rsid w:val="006971F4"/>
    <w:rsid w:val="006A753F"/>
    <w:rsid w:val="006C213B"/>
    <w:rsid w:val="006C21AE"/>
    <w:rsid w:val="006C239E"/>
    <w:rsid w:val="006C2DB9"/>
    <w:rsid w:val="006C394C"/>
    <w:rsid w:val="006C4CC6"/>
    <w:rsid w:val="006C75E6"/>
    <w:rsid w:val="006D0654"/>
    <w:rsid w:val="006D4034"/>
    <w:rsid w:val="006D688E"/>
    <w:rsid w:val="006F31B0"/>
    <w:rsid w:val="00702D10"/>
    <w:rsid w:val="0071072F"/>
    <w:rsid w:val="007122EE"/>
    <w:rsid w:val="00717B6C"/>
    <w:rsid w:val="00721732"/>
    <w:rsid w:val="00722343"/>
    <w:rsid w:val="007225B3"/>
    <w:rsid w:val="0072798E"/>
    <w:rsid w:val="00731DFA"/>
    <w:rsid w:val="00732C8F"/>
    <w:rsid w:val="00750B9B"/>
    <w:rsid w:val="00756017"/>
    <w:rsid w:val="00760D3E"/>
    <w:rsid w:val="00762A5E"/>
    <w:rsid w:val="00771B75"/>
    <w:rsid w:val="00775DC6"/>
    <w:rsid w:val="0078252D"/>
    <w:rsid w:val="00787F44"/>
    <w:rsid w:val="00787FB4"/>
    <w:rsid w:val="007913B4"/>
    <w:rsid w:val="007914E5"/>
    <w:rsid w:val="00795C59"/>
    <w:rsid w:val="007A4611"/>
    <w:rsid w:val="007A6939"/>
    <w:rsid w:val="007A6D0D"/>
    <w:rsid w:val="007B6DF4"/>
    <w:rsid w:val="007D59F3"/>
    <w:rsid w:val="007E42D8"/>
    <w:rsid w:val="007F2B1D"/>
    <w:rsid w:val="00804E1B"/>
    <w:rsid w:val="00814C48"/>
    <w:rsid w:val="00819736"/>
    <w:rsid w:val="00824B66"/>
    <w:rsid w:val="00833CBC"/>
    <w:rsid w:val="00833F3A"/>
    <w:rsid w:val="008343B5"/>
    <w:rsid w:val="00835C07"/>
    <w:rsid w:val="0084018D"/>
    <w:rsid w:val="008637A8"/>
    <w:rsid w:val="00872EAB"/>
    <w:rsid w:val="00893A3C"/>
    <w:rsid w:val="008A2BA3"/>
    <w:rsid w:val="008A38A4"/>
    <w:rsid w:val="008A3994"/>
    <w:rsid w:val="008B4B05"/>
    <w:rsid w:val="008B7A27"/>
    <w:rsid w:val="008C17BA"/>
    <w:rsid w:val="008E7E4F"/>
    <w:rsid w:val="008F139F"/>
    <w:rsid w:val="009170D7"/>
    <w:rsid w:val="009225BA"/>
    <w:rsid w:val="00924166"/>
    <w:rsid w:val="009265C9"/>
    <w:rsid w:val="00927F5B"/>
    <w:rsid w:val="0093337E"/>
    <w:rsid w:val="009358BE"/>
    <w:rsid w:val="00935EB5"/>
    <w:rsid w:val="009422EA"/>
    <w:rsid w:val="00945ADA"/>
    <w:rsid w:val="00947CE5"/>
    <w:rsid w:val="0095140B"/>
    <w:rsid w:val="00951834"/>
    <w:rsid w:val="009524C2"/>
    <w:rsid w:val="0095621D"/>
    <w:rsid w:val="0095650C"/>
    <w:rsid w:val="009626FA"/>
    <w:rsid w:val="00970A6E"/>
    <w:rsid w:val="009736AF"/>
    <w:rsid w:val="00986787"/>
    <w:rsid w:val="00997A11"/>
    <w:rsid w:val="009A089C"/>
    <w:rsid w:val="009B0B56"/>
    <w:rsid w:val="009B1557"/>
    <w:rsid w:val="009B6EBC"/>
    <w:rsid w:val="009C13E4"/>
    <w:rsid w:val="009C4598"/>
    <w:rsid w:val="009C52B1"/>
    <w:rsid w:val="009D36F1"/>
    <w:rsid w:val="009D518B"/>
    <w:rsid w:val="009D5ACF"/>
    <w:rsid w:val="009E0DB8"/>
    <w:rsid w:val="009E18F5"/>
    <w:rsid w:val="009E4B15"/>
    <w:rsid w:val="009E5BB2"/>
    <w:rsid w:val="00A05146"/>
    <w:rsid w:val="00A13DD4"/>
    <w:rsid w:val="00A1537E"/>
    <w:rsid w:val="00A25582"/>
    <w:rsid w:val="00A26835"/>
    <w:rsid w:val="00A32170"/>
    <w:rsid w:val="00A34536"/>
    <w:rsid w:val="00A40309"/>
    <w:rsid w:val="00A475EA"/>
    <w:rsid w:val="00A502E9"/>
    <w:rsid w:val="00A541D3"/>
    <w:rsid w:val="00A73D8C"/>
    <w:rsid w:val="00A74EB8"/>
    <w:rsid w:val="00A97EEC"/>
    <w:rsid w:val="00AB2B8A"/>
    <w:rsid w:val="00AC3A6B"/>
    <w:rsid w:val="00AD43C1"/>
    <w:rsid w:val="00AD70D2"/>
    <w:rsid w:val="00AE1282"/>
    <w:rsid w:val="00AE19C2"/>
    <w:rsid w:val="00AE1EC3"/>
    <w:rsid w:val="00AE22A6"/>
    <w:rsid w:val="00AE77B0"/>
    <w:rsid w:val="00AF1F98"/>
    <w:rsid w:val="00AF73C1"/>
    <w:rsid w:val="00B0417A"/>
    <w:rsid w:val="00B11028"/>
    <w:rsid w:val="00B21175"/>
    <w:rsid w:val="00B21300"/>
    <w:rsid w:val="00B319CC"/>
    <w:rsid w:val="00B32392"/>
    <w:rsid w:val="00B3477B"/>
    <w:rsid w:val="00B4033A"/>
    <w:rsid w:val="00B40C8F"/>
    <w:rsid w:val="00B456DB"/>
    <w:rsid w:val="00B665FA"/>
    <w:rsid w:val="00B71811"/>
    <w:rsid w:val="00B74F21"/>
    <w:rsid w:val="00B76D12"/>
    <w:rsid w:val="00B9424A"/>
    <w:rsid w:val="00B979EF"/>
    <w:rsid w:val="00BA0D63"/>
    <w:rsid w:val="00BA4B21"/>
    <w:rsid w:val="00BB36ED"/>
    <w:rsid w:val="00BC16EA"/>
    <w:rsid w:val="00BC4710"/>
    <w:rsid w:val="00BE260A"/>
    <w:rsid w:val="00BE2AF1"/>
    <w:rsid w:val="00BF200A"/>
    <w:rsid w:val="00C01CE6"/>
    <w:rsid w:val="00C0696D"/>
    <w:rsid w:val="00C1227F"/>
    <w:rsid w:val="00C20719"/>
    <w:rsid w:val="00C2238D"/>
    <w:rsid w:val="00C25EA0"/>
    <w:rsid w:val="00C25FB4"/>
    <w:rsid w:val="00C30D1A"/>
    <w:rsid w:val="00C414CC"/>
    <w:rsid w:val="00C545A8"/>
    <w:rsid w:val="00C60973"/>
    <w:rsid w:val="00C613F1"/>
    <w:rsid w:val="00C6650C"/>
    <w:rsid w:val="00C76D02"/>
    <w:rsid w:val="00C76FD3"/>
    <w:rsid w:val="00C90C56"/>
    <w:rsid w:val="00CA083C"/>
    <w:rsid w:val="00CA0D24"/>
    <w:rsid w:val="00CA778F"/>
    <w:rsid w:val="00CA7A47"/>
    <w:rsid w:val="00CA7DC7"/>
    <w:rsid w:val="00CB0624"/>
    <w:rsid w:val="00CB792D"/>
    <w:rsid w:val="00CC10BC"/>
    <w:rsid w:val="00CC6847"/>
    <w:rsid w:val="00CD52F0"/>
    <w:rsid w:val="00CD63EA"/>
    <w:rsid w:val="00CE5AD2"/>
    <w:rsid w:val="00CF603D"/>
    <w:rsid w:val="00D02EC5"/>
    <w:rsid w:val="00D06917"/>
    <w:rsid w:val="00D31A67"/>
    <w:rsid w:val="00D32522"/>
    <w:rsid w:val="00D43474"/>
    <w:rsid w:val="00D54714"/>
    <w:rsid w:val="00D54875"/>
    <w:rsid w:val="00D5546E"/>
    <w:rsid w:val="00D7119F"/>
    <w:rsid w:val="00D82000"/>
    <w:rsid w:val="00D862F7"/>
    <w:rsid w:val="00DA3E26"/>
    <w:rsid w:val="00DA5FD3"/>
    <w:rsid w:val="00DA7D72"/>
    <w:rsid w:val="00DC6FA1"/>
    <w:rsid w:val="00DD0AD7"/>
    <w:rsid w:val="00DD13B0"/>
    <w:rsid w:val="00DD247D"/>
    <w:rsid w:val="00DD7238"/>
    <w:rsid w:val="00DE31DE"/>
    <w:rsid w:val="00DE614D"/>
    <w:rsid w:val="00DF2C2C"/>
    <w:rsid w:val="00DF6C23"/>
    <w:rsid w:val="00DF7353"/>
    <w:rsid w:val="00E030E0"/>
    <w:rsid w:val="00E06C80"/>
    <w:rsid w:val="00E122E4"/>
    <w:rsid w:val="00E12351"/>
    <w:rsid w:val="00E209E2"/>
    <w:rsid w:val="00E4163A"/>
    <w:rsid w:val="00E46A47"/>
    <w:rsid w:val="00E545AB"/>
    <w:rsid w:val="00E66465"/>
    <w:rsid w:val="00E67700"/>
    <w:rsid w:val="00E729E7"/>
    <w:rsid w:val="00E9694C"/>
    <w:rsid w:val="00EA0BA0"/>
    <w:rsid w:val="00EA5334"/>
    <w:rsid w:val="00EC76C7"/>
    <w:rsid w:val="00ED5929"/>
    <w:rsid w:val="00ED5D09"/>
    <w:rsid w:val="00ED752F"/>
    <w:rsid w:val="00EE1569"/>
    <w:rsid w:val="00EE7F60"/>
    <w:rsid w:val="00EF418B"/>
    <w:rsid w:val="00F03632"/>
    <w:rsid w:val="00F04FCE"/>
    <w:rsid w:val="00F05BBF"/>
    <w:rsid w:val="00F06F22"/>
    <w:rsid w:val="00F12C2C"/>
    <w:rsid w:val="00F14E3B"/>
    <w:rsid w:val="00F1690B"/>
    <w:rsid w:val="00F169B2"/>
    <w:rsid w:val="00F24E4C"/>
    <w:rsid w:val="00F27D3A"/>
    <w:rsid w:val="00F402CF"/>
    <w:rsid w:val="00F42526"/>
    <w:rsid w:val="00F46328"/>
    <w:rsid w:val="00F50BE5"/>
    <w:rsid w:val="00F5169C"/>
    <w:rsid w:val="00F51C1A"/>
    <w:rsid w:val="00F55C98"/>
    <w:rsid w:val="00F573EA"/>
    <w:rsid w:val="00F578FA"/>
    <w:rsid w:val="00F618F9"/>
    <w:rsid w:val="00F67AD7"/>
    <w:rsid w:val="00F72148"/>
    <w:rsid w:val="00F828D3"/>
    <w:rsid w:val="00F91D1C"/>
    <w:rsid w:val="00F93D51"/>
    <w:rsid w:val="00F977E8"/>
    <w:rsid w:val="00FA0866"/>
    <w:rsid w:val="00FB543A"/>
    <w:rsid w:val="00FB74ED"/>
    <w:rsid w:val="00FD04B1"/>
    <w:rsid w:val="00FD2C35"/>
    <w:rsid w:val="00FD59B1"/>
    <w:rsid w:val="00FE3480"/>
    <w:rsid w:val="00FE5DFF"/>
    <w:rsid w:val="00FE7C20"/>
    <w:rsid w:val="0DE5CD29"/>
    <w:rsid w:val="0DF6ECD5"/>
    <w:rsid w:val="1BCC434F"/>
    <w:rsid w:val="1D650331"/>
    <w:rsid w:val="1F1C95A0"/>
    <w:rsid w:val="1FD08BA8"/>
    <w:rsid w:val="26E476FE"/>
    <w:rsid w:val="2BCC4A26"/>
    <w:rsid w:val="2E73A416"/>
    <w:rsid w:val="31730B64"/>
    <w:rsid w:val="355A040F"/>
    <w:rsid w:val="37FCA3D7"/>
    <w:rsid w:val="39B43646"/>
    <w:rsid w:val="4CF2E072"/>
    <w:rsid w:val="502A8134"/>
    <w:rsid w:val="5FAFDBE4"/>
    <w:rsid w:val="67AD223A"/>
    <w:rsid w:val="67C4A429"/>
    <w:rsid w:val="6F937286"/>
    <w:rsid w:val="71053A5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15B1EE91"/>
  <w15:docId w15:val="{B743EDB6-B1E8-47FA-8939-6282F8875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0"/>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8B0"/>
    <w:pPr>
      <w:spacing w:after="0" w:line="240" w:lineRule="auto"/>
    </w:pPr>
    <w:rPr>
      <w:rFonts w:ascii="Times New Roman" w:hAnsi="Times New Roman"/>
      <w:sz w:val="22"/>
    </w:rPr>
  </w:style>
  <w:style w:type="paragraph" w:styleId="Heading1">
    <w:name w:val="heading 1"/>
    <w:aliases w:val="H1"/>
    <w:basedOn w:val="Normal"/>
    <w:next w:val="Normal"/>
    <w:link w:val="Heading1Char"/>
    <w:qFormat/>
    <w:rsid w:val="00F46328"/>
    <w:pPr>
      <w:keepNext/>
      <w:keepLines/>
      <w:pBdr>
        <w:bottom w:val="single" w:sz="4" w:space="1" w:color="000000" w:themeColor="text1"/>
      </w:pBdr>
      <w:spacing w:before="400" w:after="40"/>
      <w:outlineLvl w:val="0"/>
    </w:pPr>
    <w:rPr>
      <w:rFonts w:eastAsiaTheme="majorEastAsia" w:cstheme="majorBidi"/>
      <w:b/>
      <w:szCs w:val="36"/>
    </w:rPr>
  </w:style>
  <w:style w:type="paragraph" w:styleId="Heading2">
    <w:name w:val="heading 2"/>
    <w:basedOn w:val="Normal"/>
    <w:next w:val="Normal"/>
    <w:link w:val="Heading2Char"/>
    <w:unhideWhenUsed/>
    <w:qFormat/>
    <w:rsid w:val="002D23E1"/>
    <w:pPr>
      <w:keepNext/>
      <w:keepLines/>
      <w:spacing w:before="160"/>
      <w:outlineLvl w:val="1"/>
    </w:pPr>
    <w:rPr>
      <w:rFonts w:asciiTheme="majorHAnsi" w:eastAsiaTheme="majorEastAsia" w:hAnsiTheme="majorHAnsi" w:cstheme="majorBidi"/>
      <w:color w:val="2E74B5" w:themeColor="accent1" w:themeShade="BF"/>
      <w:sz w:val="28"/>
      <w:szCs w:val="28"/>
    </w:rPr>
  </w:style>
  <w:style w:type="paragraph" w:styleId="Heading3">
    <w:name w:val="heading 3"/>
    <w:aliases w:val="H3"/>
    <w:basedOn w:val="Normal"/>
    <w:next w:val="Normal"/>
    <w:link w:val="Heading3Char"/>
    <w:unhideWhenUsed/>
    <w:qFormat/>
    <w:rsid w:val="001F28B0"/>
    <w:pPr>
      <w:keepNext/>
      <w:keepLines/>
      <w:spacing w:before="80"/>
      <w:outlineLvl w:val="2"/>
    </w:pPr>
    <w:rPr>
      <w:rFonts w:eastAsiaTheme="majorEastAsia" w:cstheme="majorBidi"/>
      <w:color w:val="404040" w:themeColor="text1" w:themeTint="BF"/>
      <w:szCs w:val="26"/>
    </w:rPr>
  </w:style>
  <w:style w:type="paragraph" w:styleId="Heading4">
    <w:name w:val="heading 4"/>
    <w:aliases w:val="H4"/>
    <w:basedOn w:val="Normal"/>
    <w:next w:val="Normal"/>
    <w:link w:val="Heading4Char"/>
    <w:unhideWhenUsed/>
    <w:qFormat/>
    <w:rsid w:val="002D23E1"/>
    <w:pPr>
      <w:keepNext/>
      <w:keepLines/>
      <w:spacing w:before="80"/>
      <w:outlineLvl w:val="3"/>
    </w:pPr>
    <w:rPr>
      <w:rFonts w:asciiTheme="majorHAnsi" w:eastAsiaTheme="majorEastAsia" w:hAnsiTheme="majorHAnsi" w:cstheme="majorBidi"/>
      <w:sz w:val="24"/>
      <w:szCs w:val="24"/>
    </w:rPr>
  </w:style>
  <w:style w:type="paragraph" w:styleId="Heading5">
    <w:name w:val="heading 5"/>
    <w:aliases w:val="H5"/>
    <w:basedOn w:val="Normal"/>
    <w:next w:val="Normal"/>
    <w:link w:val="Heading5Char"/>
    <w:unhideWhenUsed/>
    <w:qFormat/>
    <w:rsid w:val="002D23E1"/>
    <w:pPr>
      <w:keepNext/>
      <w:keepLines/>
      <w:spacing w:before="80"/>
      <w:outlineLvl w:val="4"/>
    </w:pPr>
    <w:rPr>
      <w:rFonts w:asciiTheme="majorHAnsi" w:eastAsiaTheme="majorEastAsia" w:hAnsiTheme="majorHAnsi" w:cstheme="majorBidi"/>
      <w:i/>
      <w:iCs/>
      <w:szCs w:val="22"/>
    </w:rPr>
  </w:style>
  <w:style w:type="paragraph" w:styleId="Heading6">
    <w:name w:val="heading 6"/>
    <w:aliases w:val="H6"/>
    <w:basedOn w:val="Normal"/>
    <w:next w:val="Normal"/>
    <w:link w:val="Heading6Char"/>
    <w:unhideWhenUsed/>
    <w:qFormat/>
    <w:rsid w:val="002D23E1"/>
    <w:pPr>
      <w:keepNext/>
      <w:keepLines/>
      <w:spacing w:before="8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unhideWhenUsed/>
    <w:qFormat/>
    <w:rsid w:val="002D23E1"/>
    <w:pPr>
      <w:keepNext/>
      <w:keepLines/>
      <w:spacing w:before="8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unhideWhenUsed/>
    <w:qFormat/>
    <w:rsid w:val="002D23E1"/>
    <w:pPr>
      <w:keepNext/>
      <w:keepLines/>
      <w:spacing w:before="8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unhideWhenUsed/>
    <w:qFormat/>
    <w:rsid w:val="002D23E1"/>
    <w:pPr>
      <w:keepNext/>
      <w:keepLines/>
      <w:spacing w:before="8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
    <w:rsid w:val="00F46328"/>
    <w:rPr>
      <w:rFonts w:ascii="Times New Roman" w:eastAsiaTheme="majorEastAsia" w:hAnsi="Times New Roman" w:cstheme="majorBidi"/>
      <w:b/>
      <w:sz w:val="22"/>
      <w:szCs w:val="36"/>
    </w:rPr>
  </w:style>
  <w:style w:type="character" w:customStyle="1" w:styleId="Heading2Char">
    <w:name w:val="Heading 2 Char"/>
    <w:basedOn w:val="DefaultParagraphFont"/>
    <w:link w:val="Heading2"/>
    <w:uiPriority w:val="9"/>
    <w:rsid w:val="002D23E1"/>
    <w:rPr>
      <w:rFonts w:asciiTheme="majorHAnsi" w:eastAsiaTheme="majorEastAsia" w:hAnsiTheme="majorHAnsi" w:cstheme="majorBidi"/>
      <w:color w:val="2E74B5" w:themeColor="accent1" w:themeShade="BF"/>
      <w:sz w:val="28"/>
      <w:szCs w:val="28"/>
    </w:rPr>
  </w:style>
  <w:style w:type="character" w:customStyle="1" w:styleId="Heading3Char">
    <w:name w:val="Heading 3 Char"/>
    <w:aliases w:val="H3 Char"/>
    <w:basedOn w:val="DefaultParagraphFont"/>
    <w:link w:val="Heading3"/>
    <w:rsid w:val="001F28B0"/>
    <w:rPr>
      <w:rFonts w:ascii="Times New Roman" w:eastAsiaTheme="majorEastAsia" w:hAnsi="Times New Roman" w:cstheme="majorBidi"/>
      <w:color w:val="404040" w:themeColor="text1" w:themeTint="BF"/>
      <w:sz w:val="22"/>
      <w:szCs w:val="26"/>
    </w:rPr>
  </w:style>
  <w:style w:type="character" w:customStyle="1" w:styleId="Heading4Char">
    <w:name w:val="Heading 4 Char"/>
    <w:aliases w:val="H4 Char"/>
    <w:basedOn w:val="DefaultParagraphFont"/>
    <w:link w:val="Heading4"/>
    <w:uiPriority w:val="9"/>
    <w:rsid w:val="002D23E1"/>
    <w:rPr>
      <w:rFonts w:asciiTheme="majorHAnsi" w:eastAsiaTheme="majorEastAsia" w:hAnsiTheme="majorHAnsi" w:cstheme="majorBidi"/>
      <w:sz w:val="24"/>
      <w:szCs w:val="24"/>
    </w:rPr>
  </w:style>
  <w:style w:type="character" w:customStyle="1" w:styleId="Heading5Char">
    <w:name w:val="Heading 5 Char"/>
    <w:aliases w:val="H5 Char"/>
    <w:basedOn w:val="DefaultParagraphFont"/>
    <w:link w:val="Heading5"/>
    <w:uiPriority w:val="9"/>
    <w:semiHidden/>
    <w:rsid w:val="002D23E1"/>
    <w:rPr>
      <w:rFonts w:asciiTheme="majorHAnsi" w:eastAsiaTheme="majorEastAsia" w:hAnsiTheme="majorHAnsi" w:cstheme="majorBidi"/>
      <w:i/>
      <w:iCs/>
      <w:sz w:val="22"/>
      <w:szCs w:val="22"/>
    </w:rPr>
  </w:style>
  <w:style w:type="character" w:customStyle="1" w:styleId="Heading6Char">
    <w:name w:val="Heading 6 Char"/>
    <w:aliases w:val="H6 Char"/>
    <w:basedOn w:val="DefaultParagraphFont"/>
    <w:link w:val="Heading6"/>
    <w:uiPriority w:val="9"/>
    <w:semiHidden/>
    <w:rsid w:val="002D23E1"/>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2D23E1"/>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2D23E1"/>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2D23E1"/>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unhideWhenUsed/>
    <w:qFormat/>
    <w:rsid w:val="00D06917"/>
    <w:pPr>
      <w:jc w:val="center"/>
    </w:pPr>
    <w:rPr>
      <w:bCs/>
      <w:sz w:val="18"/>
      <w:szCs w:val="20"/>
    </w:rPr>
  </w:style>
  <w:style w:type="paragraph" w:styleId="Title">
    <w:name w:val="Title"/>
    <w:aliases w:val="H2"/>
    <w:basedOn w:val="Normal"/>
    <w:next w:val="Normal"/>
    <w:link w:val="TitleChar"/>
    <w:uiPriority w:val="10"/>
    <w:qFormat/>
    <w:rsid w:val="002D23E1"/>
    <w:pPr>
      <w:contextualSpacing/>
    </w:pPr>
    <w:rPr>
      <w:rFonts w:asciiTheme="majorHAnsi" w:eastAsiaTheme="majorEastAsia" w:hAnsiTheme="majorHAnsi" w:cstheme="majorBidi"/>
      <w:color w:val="2E74B5" w:themeColor="accent1" w:themeShade="BF"/>
      <w:spacing w:val="-7"/>
      <w:sz w:val="80"/>
      <w:szCs w:val="80"/>
    </w:rPr>
  </w:style>
  <w:style w:type="character" w:customStyle="1" w:styleId="TitleChar">
    <w:name w:val="Title Char"/>
    <w:aliases w:val="H2 Char"/>
    <w:basedOn w:val="DefaultParagraphFont"/>
    <w:link w:val="Title"/>
    <w:uiPriority w:val="10"/>
    <w:rsid w:val="002D23E1"/>
    <w:rPr>
      <w:rFonts w:asciiTheme="majorHAnsi" w:eastAsiaTheme="majorEastAsia" w:hAnsiTheme="majorHAnsi" w:cstheme="majorBidi"/>
      <w:color w:val="2E74B5" w:themeColor="accent1" w:themeShade="BF"/>
      <w:spacing w:val="-7"/>
      <w:sz w:val="80"/>
      <w:szCs w:val="80"/>
    </w:rPr>
  </w:style>
  <w:style w:type="paragraph" w:styleId="Subtitle">
    <w:name w:val="Subtitle"/>
    <w:basedOn w:val="Normal"/>
    <w:next w:val="Normal"/>
    <w:link w:val="SubtitleChar"/>
    <w:uiPriority w:val="11"/>
    <w:qFormat/>
    <w:rsid w:val="002D23E1"/>
    <w:pPr>
      <w:numPr>
        <w:ilvl w:val="1"/>
      </w:numPr>
      <w:spacing w:after="240"/>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2D23E1"/>
    <w:rPr>
      <w:rFonts w:asciiTheme="majorHAnsi" w:eastAsiaTheme="majorEastAsia" w:hAnsiTheme="majorHAnsi" w:cstheme="majorBidi"/>
      <w:color w:val="404040" w:themeColor="text1" w:themeTint="BF"/>
      <w:sz w:val="30"/>
      <w:szCs w:val="30"/>
    </w:rPr>
  </w:style>
  <w:style w:type="character" w:styleId="Strong">
    <w:name w:val="Strong"/>
    <w:basedOn w:val="DefaultParagraphFont"/>
    <w:uiPriority w:val="22"/>
    <w:qFormat/>
    <w:rsid w:val="002D23E1"/>
    <w:rPr>
      <w:b/>
      <w:bCs/>
    </w:rPr>
  </w:style>
  <w:style w:type="character" w:styleId="Emphasis">
    <w:name w:val="Emphasis"/>
    <w:basedOn w:val="DefaultParagraphFont"/>
    <w:uiPriority w:val="20"/>
    <w:qFormat/>
    <w:rsid w:val="002D23E1"/>
    <w:rPr>
      <w:i/>
      <w:iCs/>
    </w:rPr>
  </w:style>
  <w:style w:type="paragraph" w:styleId="NoSpacing">
    <w:name w:val="No Spacing"/>
    <w:link w:val="NoSpacingChar"/>
    <w:uiPriority w:val="1"/>
    <w:qFormat/>
    <w:rsid w:val="002D23E1"/>
    <w:pPr>
      <w:spacing w:after="0" w:line="240" w:lineRule="auto"/>
    </w:pPr>
  </w:style>
  <w:style w:type="paragraph" w:styleId="Quote">
    <w:name w:val="Quote"/>
    <w:basedOn w:val="Normal"/>
    <w:next w:val="Normal"/>
    <w:link w:val="QuoteChar"/>
    <w:uiPriority w:val="29"/>
    <w:qFormat/>
    <w:rsid w:val="002D23E1"/>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2D23E1"/>
    <w:rPr>
      <w:i/>
      <w:iCs/>
    </w:rPr>
  </w:style>
  <w:style w:type="paragraph" w:styleId="IntenseQuote">
    <w:name w:val="Intense Quote"/>
    <w:basedOn w:val="Normal"/>
    <w:next w:val="Normal"/>
    <w:link w:val="IntenseQuoteChar"/>
    <w:uiPriority w:val="30"/>
    <w:qFormat/>
    <w:rsid w:val="002D23E1"/>
    <w:pPr>
      <w:spacing w:before="100" w:beforeAutospacing="1" w:after="240"/>
      <w:ind w:left="864" w:right="864"/>
      <w:jc w:val="center"/>
    </w:pPr>
    <w:rPr>
      <w:rFonts w:asciiTheme="majorHAnsi" w:eastAsiaTheme="majorEastAsia" w:hAnsiTheme="majorHAnsi" w:cstheme="majorBidi"/>
      <w:color w:val="5B9BD5" w:themeColor="accent1"/>
      <w:sz w:val="28"/>
      <w:szCs w:val="28"/>
    </w:rPr>
  </w:style>
  <w:style w:type="character" w:customStyle="1" w:styleId="IntenseQuoteChar">
    <w:name w:val="Intense Quote Char"/>
    <w:basedOn w:val="DefaultParagraphFont"/>
    <w:link w:val="IntenseQuote"/>
    <w:uiPriority w:val="30"/>
    <w:rsid w:val="002D23E1"/>
    <w:rPr>
      <w:rFonts w:asciiTheme="majorHAnsi" w:eastAsiaTheme="majorEastAsia" w:hAnsiTheme="majorHAnsi" w:cstheme="majorBidi"/>
      <w:color w:val="5B9BD5" w:themeColor="accent1"/>
      <w:sz w:val="28"/>
      <w:szCs w:val="28"/>
    </w:rPr>
  </w:style>
  <w:style w:type="character" w:styleId="SubtleEmphasis">
    <w:name w:val="Subtle Emphasis"/>
    <w:basedOn w:val="DefaultParagraphFont"/>
    <w:uiPriority w:val="19"/>
    <w:qFormat/>
    <w:rsid w:val="002D23E1"/>
    <w:rPr>
      <w:i/>
      <w:iCs/>
      <w:color w:val="595959" w:themeColor="text1" w:themeTint="A6"/>
    </w:rPr>
  </w:style>
  <w:style w:type="character" w:styleId="IntenseEmphasis">
    <w:name w:val="Intense Emphasis"/>
    <w:basedOn w:val="DefaultParagraphFont"/>
    <w:uiPriority w:val="21"/>
    <w:qFormat/>
    <w:rsid w:val="002D23E1"/>
    <w:rPr>
      <w:b/>
      <w:bCs/>
      <w:i/>
      <w:iCs/>
    </w:rPr>
  </w:style>
  <w:style w:type="character" w:styleId="SubtleReference">
    <w:name w:val="Subtle Reference"/>
    <w:basedOn w:val="DefaultParagraphFont"/>
    <w:uiPriority w:val="31"/>
    <w:qFormat/>
    <w:rsid w:val="002D23E1"/>
    <w:rPr>
      <w:smallCaps/>
      <w:color w:val="404040" w:themeColor="text1" w:themeTint="BF"/>
    </w:rPr>
  </w:style>
  <w:style w:type="character" w:styleId="IntenseReference">
    <w:name w:val="Intense Reference"/>
    <w:basedOn w:val="DefaultParagraphFont"/>
    <w:uiPriority w:val="32"/>
    <w:qFormat/>
    <w:rsid w:val="002D23E1"/>
    <w:rPr>
      <w:b/>
      <w:bCs/>
      <w:smallCaps/>
      <w:u w:val="single"/>
    </w:rPr>
  </w:style>
  <w:style w:type="character" w:styleId="BookTitle">
    <w:name w:val="Book Title"/>
    <w:basedOn w:val="DefaultParagraphFont"/>
    <w:uiPriority w:val="33"/>
    <w:qFormat/>
    <w:rsid w:val="002D23E1"/>
    <w:rPr>
      <w:b/>
      <w:bCs/>
      <w:smallCaps/>
    </w:rPr>
  </w:style>
  <w:style w:type="paragraph" w:styleId="TOCHeading">
    <w:name w:val="TOC Heading"/>
    <w:basedOn w:val="Heading1"/>
    <w:next w:val="Normal"/>
    <w:uiPriority w:val="39"/>
    <w:unhideWhenUsed/>
    <w:qFormat/>
    <w:rsid w:val="002D23E1"/>
    <w:pPr>
      <w:outlineLvl w:val="9"/>
    </w:pPr>
  </w:style>
  <w:style w:type="paragraph" w:styleId="ListParagraph">
    <w:name w:val="List Paragraph"/>
    <w:aliases w:val="Resume Title,Colorful List - Accent 11,List Paragraph_Table bullets,Bullets - level 1,Bullets,(a) numbered,Bulletpoint,Report Para,WinDForce-Letter,Medium Grid 1 - Accent 21,Bullet 05,Colorful List - Accent 12,Heading 91,heading 9"/>
    <w:basedOn w:val="Normal"/>
    <w:link w:val="ListParagraphChar"/>
    <w:uiPriority w:val="34"/>
    <w:qFormat/>
    <w:rsid w:val="00166114"/>
    <w:pPr>
      <w:ind w:left="720"/>
      <w:contextualSpacing/>
    </w:pPr>
  </w:style>
  <w:style w:type="character" w:customStyle="1" w:styleId="NoSpacingChar">
    <w:name w:val="No Spacing Char"/>
    <w:basedOn w:val="DefaultParagraphFont"/>
    <w:link w:val="NoSpacing"/>
    <w:uiPriority w:val="1"/>
    <w:rsid w:val="00166114"/>
  </w:style>
  <w:style w:type="paragraph" w:styleId="TOC1">
    <w:name w:val="toc 1"/>
    <w:basedOn w:val="Normal"/>
    <w:next w:val="Normal"/>
    <w:autoRedefine/>
    <w:uiPriority w:val="39"/>
    <w:unhideWhenUsed/>
    <w:rsid w:val="00F06F22"/>
    <w:pPr>
      <w:keepNext/>
      <w:keepLines/>
      <w:tabs>
        <w:tab w:val="left" w:pos="630"/>
        <w:tab w:val="right" w:leader="dot" w:pos="9350"/>
      </w:tabs>
      <w:spacing w:after="100"/>
      <w:ind w:firstLine="180"/>
    </w:pPr>
  </w:style>
  <w:style w:type="character" w:styleId="Hyperlink">
    <w:name w:val="Hyperlink"/>
    <w:basedOn w:val="DefaultParagraphFont"/>
    <w:uiPriority w:val="99"/>
    <w:unhideWhenUsed/>
    <w:rsid w:val="002D23E1"/>
    <w:rPr>
      <w:color w:val="0563C1" w:themeColor="hyperlink"/>
      <w:u w:val="single"/>
    </w:rPr>
  </w:style>
  <w:style w:type="paragraph" w:styleId="Header">
    <w:name w:val="header"/>
    <w:basedOn w:val="Normal"/>
    <w:link w:val="HeaderChar"/>
    <w:uiPriority w:val="99"/>
    <w:unhideWhenUsed/>
    <w:rsid w:val="006A753F"/>
    <w:pPr>
      <w:tabs>
        <w:tab w:val="center" w:pos="4680"/>
        <w:tab w:val="right" w:pos="9360"/>
      </w:tabs>
    </w:pPr>
  </w:style>
  <w:style w:type="character" w:customStyle="1" w:styleId="HeaderChar">
    <w:name w:val="Header Char"/>
    <w:basedOn w:val="DefaultParagraphFont"/>
    <w:link w:val="Header"/>
    <w:uiPriority w:val="99"/>
    <w:rsid w:val="006A753F"/>
  </w:style>
  <w:style w:type="paragraph" w:styleId="Footer">
    <w:name w:val="footer"/>
    <w:basedOn w:val="Normal"/>
    <w:link w:val="FooterChar"/>
    <w:uiPriority w:val="99"/>
    <w:unhideWhenUsed/>
    <w:rsid w:val="006A753F"/>
    <w:pPr>
      <w:tabs>
        <w:tab w:val="center" w:pos="4680"/>
        <w:tab w:val="right" w:pos="9360"/>
      </w:tabs>
    </w:pPr>
  </w:style>
  <w:style w:type="character" w:customStyle="1" w:styleId="FooterChar">
    <w:name w:val="Footer Char"/>
    <w:basedOn w:val="DefaultParagraphFont"/>
    <w:link w:val="Footer"/>
    <w:uiPriority w:val="99"/>
    <w:rsid w:val="006A753F"/>
  </w:style>
  <w:style w:type="paragraph" w:styleId="TOC2">
    <w:name w:val="toc 2"/>
    <w:basedOn w:val="Normal"/>
    <w:next w:val="Normal"/>
    <w:autoRedefine/>
    <w:uiPriority w:val="39"/>
    <w:unhideWhenUsed/>
    <w:rsid w:val="00043C1B"/>
    <w:pPr>
      <w:tabs>
        <w:tab w:val="left" w:pos="660"/>
        <w:tab w:val="right" w:leader="dot" w:pos="9350"/>
      </w:tabs>
      <w:ind w:left="216"/>
    </w:pPr>
  </w:style>
  <w:style w:type="paragraph" w:styleId="BalloonText">
    <w:name w:val="Balloon Text"/>
    <w:basedOn w:val="Normal"/>
    <w:link w:val="BalloonTextChar"/>
    <w:uiPriority w:val="99"/>
    <w:semiHidden/>
    <w:unhideWhenUsed/>
    <w:rsid w:val="00B323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2392"/>
    <w:rPr>
      <w:rFonts w:ascii="Segoe UI" w:hAnsi="Segoe UI" w:cs="Segoe UI"/>
      <w:sz w:val="18"/>
      <w:szCs w:val="18"/>
    </w:rPr>
  </w:style>
  <w:style w:type="character" w:styleId="CommentReference">
    <w:name w:val="annotation reference"/>
    <w:basedOn w:val="DefaultParagraphFont"/>
    <w:unhideWhenUsed/>
    <w:rsid w:val="00DD13B0"/>
    <w:rPr>
      <w:sz w:val="16"/>
      <w:szCs w:val="16"/>
    </w:rPr>
  </w:style>
  <w:style w:type="paragraph" w:styleId="CommentText">
    <w:name w:val="annotation text"/>
    <w:basedOn w:val="Normal"/>
    <w:link w:val="CommentTextChar"/>
    <w:unhideWhenUsed/>
    <w:rsid w:val="00DD13B0"/>
    <w:rPr>
      <w:sz w:val="20"/>
      <w:szCs w:val="20"/>
    </w:rPr>
  </w:style>
  <w:style w:type="character" w:customStyle="1" w:styleId="CommentTextChar">
    <w:name w:val="Comment Text Char"/>
    <w:basedOn w:val="DefaultParagraphFont"/>
    <w:link w:val="CommentText"/>
    <w:rsid w:val="00DD13B0"/>
    <w:rPr>
      <w:sz w:val="20"/>
      <w:szCs w:val="20"/>
    </w:rPr>
  </w:style>
  <w:style w:type="paragraph" w:styleId="CommentSubject">
    <w:name w:val="annotation subject"/>
    <w:basedOn w:val="CommentText"/>
    <w:next w:val="CommentText"/>
    <w:link w:val="CommentSubjectChar"/>
    <w:uiPriority w:val="99"/>
    <w:semiHidden/>
    <w:unhideWhenUsed/>
    <w:rsid w:val="00DD13B0"/>
    <w:rPr>
      <w:b/>
      <w:bCs/>
    </w:rPr>
  </w:style>
  <w:style w:type="character" w:customStyle="1" w:styleId="CommentSubjectChar">
    <w:name w:val="Comment Subject Char"/>
    <w:basedOn w:val="CommentTextChar"/>
    <w:link w:val="CommentSubject"/>
    <w:uiPriority w:val="99"/>
    <w:semiHidden/>
    <w:rsid w:val="00DD13B0"/>
    <w:rPr>
      <w:b/>
      <w:bCs/>
      <w:sz w:val="20"/>
      <w:szCs w:val="20"/>
    </w:rPr>
  </w:style>
  <w:style w:type="paragraph" w:styleId="Revision">
    <w:name w:val="Revision"/>
    <w:hidden/>
    <w:uiPriority w:val="99"/>
    <w:semiHidden/>
    <w:rsid w:val="00076EBD"/>
    <w:pPr>
      <w:spacing w:after="0" w:line="240" w:lineRule="auto"/>
    </w:pPr>
  </w:style>
  <w:style w:type="table" w:styleId="TableGrid">
    <w:name w:val="Table Grid"/>
    <w:basedOn w:val="TableNormal"/>
    <w:rsid w:val="00F578FA"/>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A0514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A0514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A0514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B40C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unhideWhenUsed/>
    <w:rsid w:val="0095140B"/>
    <w:pPr>
      <w:tabs>
        <w:tab w:val="bar" w:pos="-270"/>
        <w:tab w:val="bar" w:pos="-180"/>
        <w:tab w:val="bar" w:pos="9360"/>
      </w:tabs>
      <w:spacing w:line="480" w:lineRule="auto"/>
      <w:ind w:firstLine="720"/>
      <w:jc w:val="both"/>
    </w:pPr>
    <w:rPr>
      <w:rFonts w:eastAsia="Times New Roman" w:cs="Times New Roman"/>
      <w:sz w:val="28"/>
      <w:szCs w:val="20"/>
    </w:rPr>
  </w:style>
  <w:style w:type="character" w:customStyle="1" w:styleId="BodyTextIndentChar">
    <w:name w:val="Body Text Indent Char"/>
    <w:basedOn w:val="DefaultParagraphFont"/>
    <w:link w:val="BodyTextIndent"/>
    <w:uiPriority w:val="99"/>
    <w:rsid w:val="0095140B"/>
    <w:rPr>
      <w:rFonts w:ascii="Times New Roman" w:eastAsia="Times New Roman" w:hAnsi="Times New Roman" w:cs="Times New Roman"/>
      <w:sz w:val="28"/>
      <w:szCs w:val="20"/>
    </w:rPr>
  </w:style>
  <w:style w:type="character" w:customStyle="1" w:styleId="ListParagraphChar">
    <w:name w:val="List Paragraph Char"/>
    <w:aliases w:val="Resume Title Char,Colorful List - Accent 11 Char,List Paragraph_Table bullets Char,Bullets - level 1 Char,Bullets Char,(a) numbered Char,Bulletpoint Char,Report Para Char,WinDForce-Letter Char,Medium Grid 1 - Accent 21 Char"/>
    <w:basedOn w:val="DefaultParagraphFont"/>
    <w:link w:val="ListParagraph"/>
    <w:uiPriority w:val="34"/>
    <w:locked/>
    <w:rsid w:val="0095140B"/>
  </w:style>
  <w:style w:type="paragraph" w:customStyle="1" w:styleId="Default">
    <w:name w:val="Default"/>
    <w:rsid w:val="0095140B"/>
    <w:pPr>
      <w:autoSpaceDE w:val="0"/>
      <w:autoSpaceDN w:val="0"/>
      <w:adjustRightInd w:val="0"/>
      <w:spacing w:after="0" w:line="240" w:lineRule="auto"/>
      <w:jc w:val="both"/>
    </w:pPr>
    <w:rPr>
      <w:rFonts w:ascii="Calibri" w:eastAsiaTheme="minorHAnsi" w:hAnsi="Calibri" w:cs="Calibri"/>
      <w:color w:val="000000"/>
      <w:sz w:val="24"/>
      <w:szCs w:val="24"/>
    </w:rPr>
  </w:style>
  <w:style w:type="table" w:styleId="PlainTable1">
    <w:name w:val="Plain Table 1"/>
    <w:basedOn w:val="TableNormal"/>
    <w:uiPriority w:val="41"/>
    <w:rsid w:val="0095140B"/>
    <w:pPr>
      <w:spacing w:before="100" w:after="0" w:line="240" w:lineRule="auto"/>
    </w:pPr>
    <w:rPr>
      <w:sz w:val="20"/>
      <w:szCs w:val="20"/>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odyText">
    <w:name w:val="Body Text"/>
    <w:basedOn w:val="Normal"/>
    <w:link w:val="BodyTextChar"/>
    <w:uiPriority w:val="99"/>
    <w:unhideWhenUsed/>
    <w:rsid w:val="00F46328"/>
  </w:style>
  <w:style w:type="character" w:customStyle="1" w:styleId="BodyTextChar">
    <w:name w:val="Body Text Char"/>
    <w:basedOn w:val="DefaultParagraphFont"/>
    <w:link w:val="BodyText"/>
    <w:uiPriority w:val="99"/>
    <w:rsid w:val="00F46328"/>
  </w:style>
  <w:style w:type="paragraph" w:customStyle="1" w:styleId="Bullets1">
    <w:name w:val="Bullets 1"/>
    <w:basedOn w:val="ListParagraph"/>
    <w:qFormat/>
    <w:rsid w:val="00F46328"/>
    <w:pPr>
      <w:numPr>
        <w:numId w:val="2"/>
      </w:numPr>
      <w:tabs>
        <w:tab w:val="num" w:pos="360"/>
      </w:tabs>
      <w:spacing w:after="113" w:line="280" w:lineRule="atLeast"/>
      <w:ind w:left="720" w:firstLine="0"/>
    </w:pPr>
    <w:rPr>
      <w:rFonts w:ascii="ClanOT-NarrowBook" w:eastAsiaTheme="minorHAnsi" w:hAnsi="ClanOT-NarrowBook"/>
      <w:color w:val="000000" w:themeColor="text1"/>
      <w:spacing w:val="3"/>
      <w:szCs w:val="22"/>
      <w:lang w:val="en-GB" w:eastAsia="de-DE"/>
    </w:rPr>
  </w:style>
  <w:style w:type="paragraph" w:customStyle="1" w:styleId="Text">
    <w:name w:val="Text"/>
    <w:basedOn w:val="Normal"/>
    <w:link w:val="TextZchn"/>
    <w:qFormat/>
    <w:rsid w:val="00F46328"/>
    <w:pPr>
      <w:spacing w:after="113" w:line="280" w:lineRule="atLeast"/>
      <w:contextualSpacing/>
    </w:pPr>
    <w:rPr>
      <w:rFonts w:ascii="ClanOT-NarrowBook" w:eastAsiaTheme="minorHAnsi" w:hAnsi="ClanOT-NarrowBook"/>
      <w:color w:val="000000" w:themeColor="text1"/>
      <w:spacing w:val="3"/>
      <w:szCs w:val="24"/>
      <w:lang w:val="de-DE"/>
    </w:rPr>
  </w:style>
  <w:style w:type="character" w:customStyle="1" w:styleId="TextZchn">
    <w:name w:val="Text Zchn"/>
    <w:basedOn w:val="DefaultParagraphFont"/>
    <w:link w:val="Text"/>
    <w:rsid w:val="00F46328"/>
    <w:rPr>
      <w:rFonts w:ascii="ClanOT-NarrowBook" w:eastAsiaTheme="minorHAnsi" w:hAnsi="ClanOT-NarrowBook"/>
      <w:color w:val="000000" w:themeColor="text1"/>
      <w:spacing w:val="3"/>
      <w:sz w:val="22"/>
      <w:szCs w:val="24"/>
      <w:lang w:val="de-DE"/>
    </w:rPr>
  </w:style>
  <w:style w:type="table" w:styleId="TableGridLight">
    <w:name w:val="Grid Table Light"/>
    <w:basedOn w:val="TableNormal"/>
    <w:uiPriority w:val="40"/>
    <w:rsid w:val="00F46328"/>
    <w:pPr>
      <w:spacing w:after="0" w:line="240" w:lineRule="auto"/>
    </w:pPr>
    <w:rPr>
      <w:rFonts w:ascii="Times New Roman" w:eastAsia="Times New Roman" w:hAnsi="Times New Roman" w:cs="Times New Roman"/>
      <w:sz w:val="20"/>
      <w:szCs w:val="2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ableHeadline">
    <w:name w:val="Table Headline"/>
    <w:basedOn w:val="Text"/>
    <w:qFormat/>
    <w:rsid w:val="00F46328"/>
    <w:pPr>
      <w:spacing w:after="0"/>
    </w:pPr>
    <w:rPr>
      <w:rFonts w:ascii="ClanOT-NarrowBold" w:hAnsi="ClanOT-NarrowBold"/>
      <w:sz w:val="18"/>
    </w:rPr>
  </w:style>
  <w:style w:type="paragraph" w:customStyle="1" w:styleId="TableContent">
    <w:name w:val="Table Content"/>
    <w:basedOn w:val="Text"/>
    <w:qFormat/>
    <w:rsid w:val="00F46328"/>
    <w:pPr>
      <w:spacing w:after="0"/>
    </w:pPr>
    <w:rPr>
      <w:rFonts w:ascii="ClanOT-NarrowNews" w:hAnsi="ClanOT-NarrowNews"/>
      <w:sz w:val="18"/>
    </w:rPr>
  </w:style>
  <w:style w:type="paragraph" w:customStyle="1" w:styleId="Specs-Inside">
    <w:name w:val="Specs-Inside"/>
    <w:basedOn w:val="Normal"/>
    <w:rsid w:val="00756017"/>
    <w:pPr>
      <w:tabs>
        <w:tab w:val="num" w:pos="950"/>
      </w:tabs>
      <w:ind w:left="950" w:hanging="475"/>
    </w:pPr>
    <w:rPr>
      <w:rFonts w:eastAsia="Times New Roman" w:cs="Times New Roman"/>
      <w:noProof/>
      <w:szCs w:val="20"/>
    </w:rPr>
  </w:style>
  <w:style w:type="paragraph" w:customStyle="1" w:styleId="BodyTextSSFirstLine5">
    <w:name w:val="Body Text SS First Line (.5 )"/>
    <w:basedOn w:val="Normal"/>
    <w:uiPriority w:val="99"/>
    <w:rsid w:val="00756017"/>
    <w:pPr>
      <w:widowControl w:val="0"/>
      <w:autoSpaceDE w:val="0"/>
      <w:autoSpaceDN w:val="0"/>
      <w:adjustRightInd w:val="0"/>
      <w:spacing w:before="120" w:after="120"/>
      <w:ind w:firstLine="720"/>
      <w:jc w:val="both"/>
    </w:pPr>
    <w:rPr>
      <w:rFonts w:cs="Times New Roman"/>
      <w:sz w:val="24"/>
      <w:szCs w:val="24"/>
    </w:rPr>
  </w:style>
  <w:style w:type="character" w:customStyle="1" w:styleId="UnresolvedMention1">
    <w:name w:val="Unresolved Mention1"/>
    <w:basedOn w:val="DefaultParagraphFont"/>
    <w:uiPriority w:val="99"/>
    <w:semiHidden/>
    <w:unhideWhenUsed/>
    <w:rsid w:val="00135489"/>
    <w:rPr>
      <w:color w:val="605E5C"/>
      <w:shd w:val="clear" w:color="auto" w:fill="E1DFDD"/>
    </w:rPr>
  </w:style>
  <w:style w:type="character" w:styleId="UnresolvedMention">
    <w:name w:val="Unresolved Mention"/>
    <w:basedOn w:val="DefaultParagraphFont"/>
    <w:uiPriority w:val="99"/>
    <w:semiHidden/>
    <w:unhideWhenUsed/>
    <w:rsid w:val="009C4598"/>
    <w:rPr>
      <w:color w:val="605E5C"/>
      <w:shd w:val="clear" w:color="auto" w:fill="E1DFDD"/>
    </w:rPr>
  </w:style>
  <w:style w:type="paragraph" w:customStyle="1" w:styleId="Textbody">
    <w:name w:val="Text body"/>
    <w:basedOn w:val="Normal"/>
    <w:rsid w:val="00060852"/>
    <w:pPr>
      <w:widowControl w:val="0"/>
      <w:shd w:val="clear" w:color="auto" w:fill="FFFFFF" w:themeFill="background1"/>
      <w:suppressAutoHyphens/>
      <w:autoSpaceDN w:val="0"/>
      <w:spacing w:after="120" w:line="276" w:lineRule="auto"/>
      <w:jc w:val="both"/>
    </w:pPr>
    <w:rPr>
      <w:rFonts w:eastAsia="Arial Unicode MS" w:cs="Arial Unicode MS"/>
      <w:kern w:val="3"/>
      <w:sz w:val="24"/>
      <w:szCs w:val="24"/>
      <w:lang w:eastAsia="zh-CN" w:bidi="hi-IN"/>
    </w:rPr>
  </w:style>
  <w:style w:type="paragraph" w:styleId="NormalWeb">
    <w:name w:val="Normal (Web)"/>
    <w:basedOn w:val="Normal"/>
    <w:link w:val="NormalWebChar"/>
    <w:uiPriority w:val="99"/>
    <w:unhideWhenUsed/>
    <w:rsid w:val="00175158"/>
    <w:pPr>
      <w:spacing w:beforeAutospacing="1" w:after="100" w:afterAutospacing="1" w:line="276" w:lineRule="auto"/>
      <w:jc w:val="both"/>
    </w:pPr>
    <w:rPr>
      <w:rFonts w:eastAsia="Times New Roman" w:cs="Times New Roman"/>
      <w:sz w:val="24"/>
      <w:szCs w:val="24"/>
    </w:rPr>
  </w:style>
  <w:style w:type="paragraph" w:customStyle="1" w:styleId="Paragraph">
    <w:name w:val="Paragraph"/>
    <w:basedOn w:val="Normal"/>
    <w:link w:val="ParagraphChar"/>
    <w:rsid w:val="00175158"/>
    <w:pPr>
      <w:spacing w:before="120" w:after="120" w:line="276" w:lineRule="auto"/>
      <w:jc w:val="both"/>
    </w:pPr>
    <w:rPr>
      <w:rFonts w:ascii="Arial" w:eastAsia="Times New Roman" w:hAnsi="Arial" w:cs="Times New Roman"/>
      <w:sz w:val="24"/>
      <w:szCs w:val="22"/>
    </w:rPr>
  </w:style>
  <w:style w:type="character" w:customStyle="1" w:styleId="ParagraphChar">
    <w:name w:val="Paragraph Char"/>
    <w:basedOn w:val="DefaultParagraphFont"/>
    <w:link w:val="Paragraph"/>
    <w:rsid w:val="00175158"/>
    <w:rPr>
      <w:rFonts w:ascii="Arial" w:eastAsia="Times New Roman" w:hAnsi="Arial" w:cs="Times New Roman"/>
      <w:sz w:val="24"/>
      <w:szCs w:val="22"/>
    </w:rPr>
  </w:style>
  <w:style w:type="paragraph" w:customStyle="1" w:styleId="TOCFiguresTables">
    <w:name w:val="TOC Figures/Tables"/>
    <w:rsid w:val="00175158"/>
    <w:pPr>
      <w:tabs>
        <w:tab w:val="left" w:pos="720"/>
        <w:tab w:val="right" w:leader="dot" w:pos="9360"/>
      </w:tabs>
      <w:spacing w:before="40" w:after="40" w:line="240" w:lineRule="auto"/>
      <w:ind w:left="720" w:hanging="720"/>
    </w:pPr>
    <w:rPr>
      <w:rFonts w:ascii="Times New Roman" w:eastAsia="Times New Roman" w:hAnsi="Times New Roman" w:cs="Times New Roman"/>
      <w:sz w:val="20"/>
      <w:szCs w:val="20"/>
    </w:rPr>
  </w:style>
  <w:style w:type="character" w:customStyle="1" w:styleId="apple-converted-space">
    <w:name w:val="apple-converted-space"/>
    <w:basedOn w:val="DefaultParagraphFont"/>
    <w:rsid w:val="00175158"/>
  </w:style>
  <w:style w:type="table" w:styleId="LightGrid">
    <w:name w:val="Light Grid"/>
    <w:basedOn w:val="TableNormal"/>
    <w:rsid w:val="00175158"/>
    <w:pPr>
      <w:spacing w:before="100" w:after="200" w:line="240" w:lineRule="auto"/>
    </w:pPr>
    <w:rPr>
      <w:rFonts w:ascii="Calibri" w:eastAsia="Calibri" w:hAnsi="Calibri" w:cs="Times New Roman"/>
      <w:sz w:val="20"/>
      <w:szCs w:val="2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Style1">
    <w:name w:val="Style1"/>
    <w:basedOn w:val="Heading1"/>
    <w:link w:val="Style1Char"/>
    <w:qFormat/>
    <w:rsid w:val="00175158"/>
    <w:pPr>
      <w:pBdr>
        <w:top w:val="single" w:sz="8" w:space="1" w:color="auto"/>
        <w:bottom w:val="single" w:sz="8" w:space="1" w:color="auto"/>
      </w:pBdr>
      <w:shd w:val="clear" w:color="auto" w:fill="000000" w:themeFill="text1"/>
      <w:spacing w:before="0" w:after="0" w:line="276" w:lineRule="auto"/>
      <w:jc w:val="both"/>
    </w:pPr>
    <w:rPr>
      <w:rFonts w:ascii="Arial" w:eastAsia="Times New Roman" w:hAnsi="Arial" w:cs="Arial"/>
      <w:b w:val="0"/>
      <w:color w:val="FFFFFF" w:themeColor="background1"/>
      <w:sz w:val="30"/>
    </w:rPr>
  </w:style>
  <w:style w:type="paragraph" w:customStyle="1" w:styleId="Style2">
    <w:name w:val="Style2"/>
    <w:basedOn w:val="Normal"/>
    <w:link w:val="Style2Char"/>
    <w:qFormat/>
    <w:rsid w:val="00175158"/>
    <w:pPr>
      <w:pBdr>
        <w:bottom w:val="single" w:sz="12" w:space="1" w:color="auto"/>
      </w:pBdr>
      <w:spacing w:before="120" w:after="120"/>
      <w:jc w:val="both"/>
    </w:pPr>
    <w:rPr>
      <w:rFonts w:ascii="Arial" w:eastAsiaTheme="minorHAnsi" w:hAnsi="Arial" w:cs="Open Sans"/>
      <w:b/>
      <w:color w:val="000000" w:themeColor="text1"/>
      <w:sz w:val="24"/>
      <w:szCs w:val="28"/>
    </w:rPr>
  </w:style>
  <w:style w:type="character" w:customStyle="1" w:styleId="Style1Char">
    <w:name w:val="Style1 Char"/>
    <w:basedOn w:val="Heading1Char"/>
    <w:link w:val="Style1"/>
    <w:rsid w:val="00175158"/>
    <w:rPr>
      <w:rFonts w:ascii="Arial" w:eastAsia="Times New Roman" w:hAnsi="Arial" w:cs="Arial"/>
      <w:b w:val="0"/>
      <w:color w:val="FFFFFF" w:themeColor="background1"/>
      <w:sz w:val="30"/>
      <w:szCs w:val="36"/>
      <w:shd w:val="clear" w:color="auto" w:fill="000000" w:themeFill="text1"/>
    </w:rPr>
  </w:style>
  <w:style w:type="character" w:customStyle="1" w:styleId="Style2Char">
    <w:name w:val="Style2 Char"/>
    <w:basedOn w:val="DefaultParagraphFont"/>
    <w:link w:val="Style2"/>
    <w:rsid w:val="00175158"/>
    <w:rPr>
      <w:rFonts w:ascii="Arial" w:eastAsiaTheme="minorHAnsi" w:hAnsi="Arial" w:cs="Open Sans"/>
      <w:b/>
      <w:color w:val="000000" w:themeColor="text1"/>
      <w:sz w:val="24"/>
      <w:szCs w:val="28"/>
    </w:rPr>
  </w:style>
  <w:style w:type="character" w:customStyle="1" w:styleId="NormalWebChar">
    <w:name w:val="Normal (Web) Char"/>
    <w:basedOn w:val="DefaultParagraphFont"/>
    <w:link w:val="NormalWeb"/>
    <w:uiPriority w:val="99"/>
    <w:rsid w:val="00175158"/>
    <w:rPr>
      <w:rFonts w:ascii="Times New Roman" w:eastAsia="Times New Roman" w:hAnsi="Times New Roman" w:cs="Times New Roman"/>
      <w:sz w:val="24"/>
      <w:szCs w:val="24"/>
    </w:rPr>
  </w:style>
  <w:style w:type="paragraph" w:customStyle="1" w:styleId="FractalHeading2">
    <w:name w:val="FractalHeading2"/>
    <w:basedOn w:val="Heading1"/>
    <w:rsid w:val="00175158"/>
    <w:pPr>
      <w:pBdr>
        <w:top w:val="single" w:sz="8" w:space="1" w:color="008000"/>
        <w:bottom w:val="single" w:sz="8" w:space="1" w:color="008000"/>
      </w:pBdr>
      <w:shd w:val="clear" w:color="auto" w:fill="008000"/>
      <w:spacing w:before="0" w:after="0" w:line="276" w:lineRule="auto"/>
      <w:jc w:val="both"/>
    </w:pPr>
    <w:rPr>
      <w:rFonts w:ascii="Open Sans" w:eastAsia="Times New Roman" w:hAnsi="Open Sans" w:cs="Arial"/>
      <w:b w:val="0"/>
      <w:i/>
      <w:sz w:val="30"/>
    </w:rPr>
  </w:style>
  <w:style w:type="numbering" w:customStyle="1" w:styleId="Style3">
    <w:name w:val="Style3"/>
    <w:uiPriority w:val="99"/>
    <w:rsid w:val="00175158"/>
    <w:pPr>
      <w:numPr>
        <w:numId w:val="3"/>
      </w:numPr>
    </w:pPr>
  </w:style>
  <w:style w:type="table" w:customStyle="1" w:styleId="TableGrid0">
    <w:name w:val="TableGrid"/>
    <w:rsid w:val="00175158"/>
    <w:pPr>
      <w:spacing w:before="100" w:after="200" w:line="240" w:lineRule="auto"/>
    </w:pPr>
    <w:rPr>
      <w:rFonts w:eastAsia="Times New Roman"/>
      <w:sz w:val="20"/>
      <w:szCs w:val="20"/>
    </w:rPr>
    <w:tblPr>
      <w:tblCellMar>
        <w:top w:w="0" w:type="dxa"/>
        <w:left w:w="0" w:type="dxa"/>
        <w:bottom w:w="0" w:type="dxa"/>
        <w:right w:w="0" w:type="dxa"/>
      </w:tblCellMar>
    </w:tblPr>
  </w:style>
  <w:style w:type="paragraph" w:styleId="TOC3">
    <w:name w:val="toc 3"/>
    <w:basedOn w:val="Normal"/>
    <w:next w:val="Normal"/>
    <w:autoRedefine/>
    <w:uiPriority w:val="39"/>
    <w:unhideWhenUsed/>
    <w:rsid w:val="00175158"/>
    <w:pPr>
      <w:spacing w:after="100" w:line="276" w:lineRule="auto"/>
      <w:ind w:left="440"/>
      <w:jc w:val="both"/>
    </w:pPr>
    <w:rPr>
      <w:rFonts w:ascii="Arial" w:eastAsiaTheme="minorHAnsi" w:hAnsi="Arial" w:cs="Calibri"/>
      <w:szCs w:val="22"/>
    </w:rPr>
  </w:style>
  <w:style w:type="paragraph" w:styleId="TOC4">
    <w:name w:val="toc 4"/>
    <w:basedOn w:val="Normal"/>
    <w:next w:val="Normal"/>
    <w:autoRedefine/>
    <w:uiPriority w:val="39"/>
    <w:unhideWhenUsed/>
    <w:rsid w:val="00175158"/>
    <w:pPr>
      <w:spacing w:after="100" w:line="259" w:lineRule="auto"/>
      <w:ind w:left="660"/>
      <w:jc w:val="both"/>
    </w:pPr>
    <w:rPr>
      <w:rFonts w:ascii="Arial" w:eastAsiaTheme="minorHAnsi" w:hAnsi="Arial" w:cs="Calibri"/>
      <w:szCs w:val="22"/>
    </w:rPr>
  </w:style>
  <w:style w:type="paragraph" w:styleId="TOC5">
    <w:name w:val="toc 5"/>
    <w:basedOn w:val="Normal"/>
    <w:next w:val="Normal"/>
    <w:autoRedefine/>
    <w:uiPriority w:val="39"/>
    <w:unhideWhenUsed/>
    <w:rsid w:val="00175158"/>
    <w:pPr>
      <w:spacing w:after="100" w:line="259" w:lineRule="auto"/>
      <w:ind w:left="880"/>
      <w:jc w:val="both"/>
    </w:pPr>
    <w:rPr>
      <w:rFonts w:ascii="Arial" w:eastAsiaTheme="minorHAnsi" w:hAnsi="Arial" w:cs="Calibri"/>
      <w:color w:val="000000" w:themeColor="text1"/>
      <w:szCs w:val="22"/>
    </w:rPr>
  </w:style>
  <w:style w:type="paragraph" w:styleId="TOC6">
    <w:name w:val="toc 6"/>
    <w:basedOn w:val="Normal"/>
    <w:next w:val="Normal"/>
    <w:autoRedefine/>
    <w:uiPriority w:val="39"/>
    <w:unhideWhenUsed/>
    <w:rsid w:val="00175158"/>
    <w:pPr>
      <w:spacing w:after="100" w:line="259" w:lineRule="auto"/>
      <w:ind w:left="1100"/>
      <w:jc w:val="both"/>
    </w:pPr>
    <w:rPr>
      <w:rFonts w:ascii="Arial" w:eastAsiaTheme="minorHAnsi" w:hAnsi="Arial" w:cs="Calibri"/>
      <w:szCs w:val="22"/>
    </w:rPr>
  </w:style>
  <w:style w:type="paragraph" w:styleId="TOC7">
    <w:name w:val="toc 7"/>
    <w:basedOn w:val="Normal"/>
    <w:next w:val="Normal"/>
    <w:autoRedefine/>
    <w:uiPriority w:val="39"/>
    <w:unhideWhenUsed/>
    <w:rsid w:val="00175158"/>
    <w:pPr>
      <w:spacing w:after="100" w:line="259" w:lineRule="auto"/>
      <w:ind w:left="1320"/>
      <w:jc w:val="both"/>
    </w:pPr>
    <w:rPr>
      <w:rFonts w:ascii="Arial" w:eastAsiaTheme="minorHAnsi" w:hAnsi="Arial" w:cs="Calibri"/>
      <w:szCs w:val="22"/>
    </w:rPr>
  </w:style>
  <w:style w:type="paragraph" w:styleId="TOC8">
    <w:name w:val="toc 8"/>
    <w:basedOn w:val="Normal"/>
    <w:next w:val="Normal"/>
    <w:autoRedefine/>
    <w:uiPriority w:val="39"/>
    <w:unhideWhenUsed/>
    <w:rsid w:val="00175158"/>
    <w:pPr>
      <w:spacing w:after="100" w:line="259" w:lineRule="auto"/>
      <w:ind w:left="1540"/>
      <w:jc w:val="both"/>
    </w:pPr>
    <w:rPr>
      <w:rFonts w:ascii="Arial" w:eastAsiaTheme="minorHAnsi" w:hAnsi="Arial" w:cs="Calibri"/>
      <w:szCs w:val="22"/>
    </w:rPr>
  </w:style>
  <w:style w:type="paragraph" w:styleId="TOC9">
    <w:name w:val="toc 9"/>
    <w:basedOn w:val="Normal"/>
    <w:next w:val="Normal"/>
    <w:autoRedefine/>
    <w:uiPriority w:val="39"/>
    <w:unhideWhenUsed/>
    <w:rsid w:val="00175158"/>
    <w:pPr>
      <w:spacing w:after="100" w:line="259" w:lineRule="auto"/>
      <w:ind w:left="1760"/>
      <w:jc w:val="both"/>
    </w:pPr>
    <w:rPr>
      <w:rFonts w:ascii="Arial" w:eastAsiaTheme="minorHAnsi" w:hAnsi="Arial" w:cs="Calibri"/>
      <w:szCs w:val="22"/>
    </w:rPr>
  </w:style>
  <w:style w:type="paragraph" w:styleId="FootnoteText">
    <w:name w:val="footnote text"/>
    <w:aliases w:val="Footnote Text Char Char,ft,ft Char,TBG Style Char Char Char,Footnote Text Char2,TBG Style Char Char,Footnote Text Char3 Char,Footnote Text Char3,fn,ALTS FOOTNOTE,Footnote Text Char Char1,Footnote Text1 Char,fn Char Char,Footnote Text Char1"/>
    <w:basedOn w:val="Normal"/>
    <w:link w:val="FootnoteTextChar"/>
    <w:uiPriority w:val="99"/>
    <w:unhideWhenUsed/>
    <w:rsid w:val="00175158"/>
    <w:pPr>
      <w:spacing w:line="276" w:lineRule="auto"/>
      <w:ind w:left="10" w:hanging="10"/>
      <w:jc w:val="both"/>
    </w:pPr>
    <w:rPr>
      <w:rFonts w:ascii="Cambria" w:eastAsia="Cambria" w:hAnsi="Cambria" w:cs="Cambria"/>
      <w:color w:val="000000"/>
      <w:szCs w:val="22"/>
    </w:rPr>
  </w:style>
  <w:style w:type="character" w:customStyle="1" w:styleId="FootnoteTextChar">
    <w:name w:val="Footnote Text Char"/>
    <w:aliases w:val="Footnote Text Char Char Char,ft Char1,ft Char Char,TBG Style Char Char Char Char,Footnote Text Char2 Char,TBG Style Char Char Char1,Footnote Text Char3 Char Char,Footnote Text Char3 Char1,fn Char,ALTS FOOTNOTE Char,fn Char Char Char"/>
    <w:basedOn w:val="DefaultParagraphFont"/>
    <w:link w:val="FootnoteText"/>
    <w:uiPriority w:val="99"/>
    <w:rsid w:val="00175158"/>
    <w:rPr>
      <w:rFonts w:ascii="Cambria" w:eastAsia="Cambria" w:hAnsi="Cambria" w:cs="Cambria"/>
      <w:color w:val="000000"/>
      <w:sz w:val="22"/>
      <w:szCs w:val="22"/>
    </w:rPr>
  </w:style>
  <w:style w:type="character" w:styleId="FootnoteReference">
    <w:name w:val="footnote reference"/>
    <w:aliases w:val="o,Style 17,fr,Style 13,Style 12,Style 15,Style 9,o1,fr1,o2,fr2,o3,fr3,Style 18,(NECG) Footnote Reference,Style 20,Style 7,Style 8,Style 28"/>
    <w:basedOn w:val="DefaultParagraphFont"/>
    <w:uiPriority w:val="99"/>
    <w:unhideWhenUsed/>
    <w:rsid w:val="00175158"/>
    <w:rPr>
      <w:vertAlign w:val="superscript"/>
    </w:rPr>
  </w:style>
  <w:style w:type="character" w:styleId="Mention">
    <w:name w:val="Mention"/>
    <w:basedOn w:val="DefaultParagraphFont"/>
    <w:uiPriority w:val="99"/>
    <w:semiHidden/>
    <w:unhideWhenUsed/>
    <w:rsid w:val="00175158"/>
    <w:rPr>
      <w:color w:val="2B579A"/>
      <w:shd w:val="clear" w:color="auto" w:fill="E6E6E6"/>
    </w:rPr>
  </w:style>
  <w:style w:type="paragraph" w:styleId="TableofFigures">
    <w:name w:val="table of figures"/>
    <w:basedOn w:val="Normal"/>
    <w:next w:val="Normal"/>
    <w:uiPriority w:val="99"/>
    <w:unhideWhenUsed/>
    <w:rsid w:val="00175158"/>
    <w:pPr>
      <w:spacing w:line="276" w:lineRule="auto"/>
      <w:jc w:val="both"/>
    </w:pPr>
    <w:rPr>
      <w:rFonts w:ascii="Arial" w:eastAsiaTheme="minorHAnsi" w:hAnsi="Arial" w:cs="Calibri"/>
      <w:szCs w:val="22"/>
    </w:rPr>
  </w:style>
  <w:style w:type="character" w:customStyle="1" w:styleId="font121">
    <w:name w:val="font121"/>
    <w:basedOn w:val="DefaultParagraphFont"/>
    <w:rsid w:val="00175158"/>
    <w:rPr>
      <w:rFonts w:ascii="Arial" w:hAnsi="Arial" w:cs="Arial" w:hint="default"/>
      <w:b/>
      <w:bCs/>
      <w:i/>
      <w:iCs/>
      <w:strike w:val="0"/>
      <w:dstrike w:val="0"/>
      <w:color w:val="000000"/>
      <w:sz w:val="20"/>
      <w:szCs w:val="20"/>
      <w:u w:val="none"/>
      <w:effect w:val="none"/>
    </w:rPr>
  </w:style>
  <w:style w:type="character" w:customStyle="1" w:styleId="font111">
    <w:name w:val="font111"/>
    <w:basedOn w:val="DefaultParagraphFont"/>
    <w:rsid w:val="00175158"/>
    <w:rPr>
      <w:rFonts w:ascii="Arial" w:hAnsi="Arial" w:cs="Arial" w:hint="default"/>
      <w:b w:val="0"/>
      <w:bCs w:val="0"/>
      <w:i/>
      <w:iCs/>
      <w:strike w:val="0"/>
      <w:dstrike w:val="0"/>
      <w:color w:val="000000"/>
      <w:sz w:val="20"/>
      <w:szCs w:val="20"/>
      <w:u w:val="none"/>
      <w:effect w:val="none"/>
    </w:rPr>
  </w:style>
  <w:style w:type="character" w:customStyle="1" w:styleId="TabletextChar">
    <w:name w:val="Table text Char"/>
    <w:basedOn w:val="DefaultParagraphFont"/>
    <w:link w:val="Tabletext"/>
    <w:locked/>
    <w:rsid w:val="00175158"/>
    <w:rPr>
      <w:rFonts w:ascii="Verdana" w:hAnsi="Verdana"/>
    </w:rPr>
  </w:style>
  <w:style w:type="paragraph" w:customStyle="1" w:styleId="Tabletext">
    <w:name w:val="Table text"/>
    <w:basedOn w:val="Normal"/>
    <w:link w:val="TabletextChar"/>
    <w:rsid w:val="00175158"/>
    <w:pPr>
      <w:framePr w:hSpace="180" w:wrap="around" w:vAnchor="text" w:hAnchor="margin" w:y="102"/>
      <w:spacing w:after="120" w:line="276" w:lineRule="auto"/>
      <w:jc w:val="both"/>
    </w:pPr>
    <w:rPr>
      <w:rFonts w:ascii="Verdana" w:hAnsi="Verdana"/>
      <w:sz w:val="21"/>
    </w:rPr>
  </w:style>
  <w:style w:type="paragraph" w:customStyle="1" w:styleId="TableHeader">
    <w:name w:val="Table Header"/>
    <w:rsid w:val="00175158"/>
    <w:pPr>
      <w:keepNext/>
      <w:keepLines/>
      <w:widowControl w:val="0"/>
      <w:spacing w:before="60" w:after="60" w:line="240" w:lineRule="auto"/>
      <w:jc w:val="center"/>
    </w:pPr>
    <w:rPr>
      <w:rFonts w:ascii="Arial" w:eastAsia="Times New Roman" w:hAnsi="Arial" w:cs="Times New Roman"/>
      <w:b/>
      <w:sz w:val="16"/>
      <w:szCs w:val="20"/>
    </w:rPr>
  </w:style>
  <w:style w:type="paragraph" w:customStyle="1" w:styleId="TableText0">
    <w:name w:val="TableText"/>
    <w:rsid w:val="00175158"/>
    <w:pPr>
      <w:spacing w:before="20" w:after="20" w:line="240" w:lineRule="auto"/>
    </w:pPr>
    <w:rPr>
      <w:rFonts w:ascii="Arial" w:eastAsia="Times New Roman" w:hAnsi="Arial" w:cs="Times New Roman"/>
      <w:color w:val="000000"/>
      <w:sz w:val="20"/>
      <w:szCs w:val="20"/>
    </w:rPr>
  </w:style>
  <w:style w:type="paragraph" w:customStyle="1" w:styleId="TableBullet">
    <w:name w:val="Table Bullet"/>
    <w:basedOn w:val="Normal"/>
    <w:rsid w:val="00175158"/>
    <w:pPr>
      <w:numPr>
        <w:numId w:val="4"/>
      </w:numPr>
      <w:spacing w:before="20" w:after="20" w:line="276" w:lineRule="auto"/>
      <w:jc w:val="both"/>
    </w:pPr>
    <w:rPr>
      <w:rFonts w:ascii="Arial" w:eastAsia="Times New Roman" w:hAnsi="Arial" w:cs="Times New Roman"/>
      <w:szCs w:val="22"/>
    </w:rPr>
  </w:style>
  <w:style w:type="paragraph" w:customStyle="1" w:styleId="Style4">
    <w:name w:val="Style4"/>
    <w:basedOn w:val="Normal"/>
    <w:link w:val="Style4Char"/>
    <w:qFormat/>
    <w:rsid w:val="00175158"/>
    <w:pPr>
      <w:shd w:val="clear" w:color="auto" w:fill="B2B2B2"/>
      <w:spacing w:before="120" w:after="120" w:line="276" w:lineRule="auto"/>
      <w:jc w:val="both"/>
    </w:pPr>
    <w:rPr>
      <w:rFonts w:ascii="Arial" w:eastAsiaTheme="minorHAnsi" w:hAnsi="Arial" w:cs="Arial"/>
      <w:b/>
      <w:color w:val="FFFFFF" w:themeColor="background1"/>
      <w:sz w:val="26"/>
      <w:szCs w:val="22"/>
    </w:rPr>
  </w:style>
  <w:style w:type="character" w:customStyle="1" w:styleId="Style4Char">
    <w:name w:val="Style4 Char"/>
    <w:basedOn w:val="DefaultParagraphFont"/>
    <w:link w:val="Style4"/>
    <w:rsid w:val="00175158"/>
    <w:rPr>
      <w:rFonts w:ascii="Arial" w:eastAsiaTheme="minorHAnsi" w:hAnsi="Arial" w:cs="Arial"/>
      <w:b/>
      <w:color w:val="FFFFFF" w:themeColor="background1"/>
      <w:sz w:val="26"/>
      <w:szCs w:val="22"/>
      <w:shd w:val="clear" w:color="auto" w:fill="B2B2B2"/>
    </w:rPr>
  </w:style>
  <w:style w:type="character" w:customStyle="1" w:styleId="aqj">
    <w:name w:val="aqj"/>
    <w:basedOn w:val="DefaultParagraphFont"/>
    <w:rsid w:val="00175158"/>
  </w:style>
  <w:style w:type="paragraph" w:customStyle="1" w:styleId="DiagramStyle216">
    <w:name w:val="Diagram Style 216"/>
    <w:basedOn w:val="Normal"/>
    <w:autoRedefine/>
    <w:rsid w:val="00175158"/>
    <w:pPr>
      <w:shd w:val="clear" w:color="auto" w:fill="D9D9D9" w:themeFill="background1" w:themeFillShade="D9"/>
      <w:spacing w:line="276" w:lineRule="auto"/>
      <w:jc w:val="center"/>
      <w:outlineLvl w:val="1"/>
    </w:pPr>
    <w:rPr>
      <w:rFonts w:ascii="Arial" w:eastAsia="Times" w:hAnsi="Arial" w:cs="Arial"/>
      <w:b/>
      <w:iCs/>
      <w:caps/>
      <w:spacing w:val="20"/>
      <w:sz w:val="28"/>
      <w:szCs w:val="28"/>
    </w:rPr>
  </w:style>
  <w:style w:type="paragraph" w:customStyle="1" w:styleId="p5">
    <w:name w:val="p5"/>
    <w:basedOn w:val="Normal"/>
    <w:rsid w:val="00175158"/>
    <w:pPr>
      <w:widowControl w:val="0"/>
      <w:tabs>
        <w:tab w:val="left" w:pos="720"/>
      </w:tabs>
      <w:spacing w:line="240" w:lineRule="atLeast"/>
      <w:jc w:val="both"/>
    </w:pPr>
    <w:rPr>
      <w:rFonts w:eastAsia="Times New Roman" w:cs="Arial"/>
      <w:sz w:val="24"/>
      <w:szCs w:val="22"/>
    </w:rPr>
  </w:style>
  <w:style w:type="table" w:styleId="GridTable1Light-Accent1">
    <w:name w:val="Grid Table 1 Light Accent 1"/>
    <w:basedOn w:val="TableNormal"/>
    <w:uiPriority w:val="46"/>
    <w:rsid w:val="00175158"/>
    <w:pPr>
      <w:spacing w:before="100" w:after="0" w:line="240" w:lineRule="auto"/>
    </w:pPr>
    <w:rPr>
      <w:sz w:val="20"/>
      <w:szCs w:val="20"/>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175158"/>
    <w:pPr>
      <w:spacing w:before="100" w:after="0" w:line="240" w:lineRule="auto"/>
    </w:pPr>
    <w:rPr>
      <w:sz w:val="20"/>
      <w:szCs w:val="20"/>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PlainTable4">
    <w:name w:val="Plain Table 4"/>
    <w:basedOn w:val="TableNormal"/>
    <w:uiPriority w:val="44"/>
    <w:rsid w:val="00175158"/>
    <w:pPr>
      <w:spacing w:before="100" w:after="0" w:line="240" w:lineRule="auto"/>
    </w:pPr>
    <w:rPr>
      <w:sz w:val="20"/>
      <w:szCs w:val="20"/>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175158"/>
    <w:pPr>
      <w:spacing w:before="100" w:after="0" w:line="240" w:lineRule="auto"/>
    </w:pPr>
    <w:rPr>
      <w:sz w:val="20"/>
      <w:szCs w:val="20"/>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4-Accent4">
    <w:name w:val="Grid Table 4 Accent 4"/>
    <w:basedOn w:val="TableNormal"/>
    <w:uiPriority w:val="49"/>
    <w:rsid w:val="00175158"/>
    <w:pPr>
      <w:spacing w:before="100" w:after="0" w:line="240" w:lineRule="auto"/>
    </w:pPr>
    <w:rPr>
      <w:sz w:val="20"/>
      <w:szCs w:val="20"/>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character" w:customStyle="1" w:styleId="StyleArial11pt">
    <w:name w:val="Style Arial 11 pt"/>
    <w:rsid w:val="00175158"/>
    <w:rPr>
      <w:rFonts w:ascii="Arial" w:hAnsi="Arial"/>
      <w:sz w:val="22"/>
    </w:rPr>
  </w:style>
  <w:style w:type="paragraph" w:customStyle="1" w:styleId="RFP">
    <w:name w:val="RFP"/>
    <w:basedOn w:val="Normal"/>
    <w:link w:val="RFPChar"/>
    <w:qFormat/>
    <w:rsid w:val="00175158"/>
    <w:pPr>
      <w:tabs>
        <w:tab w:val="left" w:pos="360"/>
        <w:tab w:val="left" w:pos="720"/>
        <w:tab w:val="left" w:pos="1080"/>
        <w:tab w:val="left" w:pos="1440"/>
        <w:tab w:val="left" w:pos="1800"/>
        <w:tab w:val="left" w:pos="2520"/>
      </w:tabs>
      <w:spacing w:before="100" w:beforeAutospacing="1" w:after="100" w:afterAutospacing="1"/>
      <w:ind w:left="360"/>
      <w:jc w:val="both"/>
    </w:pPr>
    <w:rPr>
      <w:rFonts w:ascii="Arial" w:eastAsia="Helvetica" w:hAnsi="Arial" w:cs="Arial"/>
      <w:color w:val="595959" w:themeColor="text1" w:themeTint="A6"/>
      <w:szCs w:val="22"/>
    </w:rPr>
  </w:style>
  <w:style w:type="character" w:customStyle="1" w:styleId="RFPChar">
    <w:name w:val="RFP Char"/>
    <w:basedOn w:val="DefaultParagraphFont"/>
    <w:link w:val="RFP"/>
    <w:rsid w:val="00175158"/>
    <w:rPr>
      <w:rFonts w:ascii="Arial" w:eastAsia="Helvetica" w:hAnsi="Arial" w:cs="Arial"/>
      <w:color w:val="595959" w:themeColor="text1" w:themeTint="A6"/>
      <w:sz w:val="22"/>
      <w:szCs w:val="22"/>
    </w:rPr>
  </w:style>
  <w:style w:type="paragraph" w:customStyle="1" w:styleId="body">
    <w:name w:val="body"/>
    <w:basedOn w:val="NoSpacing"/>
    <w:qFormat/>
    <w:rsid w:val="00175158"/>
    <w:pPr>
      <w:spacing w:after="200" w:line="276" w:lineRule="auto"/>
    </w:pPr>
    <w:rPr>
      <w:rFonts w:eastAsiaTheme="minorHAnsi"/>
      <w:sz w:val="22"/>
      <w:szCs w:val="22"/>
    </w:rPr>
  </w:style>
  <w:style w:type="paragraph" w:customStyle="1" w:styleId="NormalText">
    <w:name w:val="Normal Text"/>
    <w:basedOn w:val="Normal"/>
    <w:link w:val="NormalTextChar"/>
    <w:rsid w:val="00175158"/>
    <w:pPr>
      <w:spacing w:after="240"/>
      <w:jc w:val="both"/>
    </w:pPr>
    <w:rPr>
      <w:rFonts w:eastAsia="MS Mincho" w:cs="Times New Roman"/>
      <w:sz w:val="24"/>
      <w:szCs w:val="24"/>
      <w:lang w:eastAsia="ja-JP"/>
    </w:rPr>
  </w:style>
  <w:style w:type="character" w:customStyle="1" w:styleId="NormalTextChar">
    <w:name w:val="Normal Text Char"/>
    <w:basedOn w:val="DefaultParagraphFont"/>
    <w:link w:val="NormalText"/>
    <w:rsid w:val="00175158"/>
    <w:rPr>
      <w:rFonts w:ascii="Times New Roman" w:eastAsia="MS Mincho" w:hAnsi="Times New Roman" w:cs="Times New Roman"/>
      <w:sz w:val="24"/>
      <w:szCs w:val="24"/>
      <w:lang w:eastAsia="ja-JP"/>
    </w:rPr>
  </w:style>
  <w:style w:type="paragraph" w:customStyle="1" w:styleId="wText">
    <w:name w:val="wText"/>
    <w:basedOn w:val="Normal"/>
    <w:link w:val="wTextChar"/>
    <w:uiPriority w:val="2"/>
    <w:qFormat/>
    <w:rsid w:val="00175158"/>
    <w:pPr>
      <w:spacing w:after="120" w:line="276" w:lineRule="auto"/>
      <w:jc w:val="both"/>
    </w:pPr>
    <w:rPr>
      <w:rFonts w:eastAsia="MS Mincho" w:cs="Times New Roman"/>
      <w:sz w:val="24"/>
      <w:szCs w:val="22"/>
    </w:rPr>
  </w:style>
  <w:style w:type="paragraph" w:customStyle="1" w:styleId="wText1">
    <w:name w:val="wText1"/>
    <w:basedOn w:val="Normal"/>
    <w:uiPriority w:val="1"/>
    <w:qFormat/>
    <w:rsid w:val="00175158"/>
    <w:pPr>
      <w:spacing w:after="120" w:line="276" w:lineRule="auto"/>
      <w:ind w:left="720"/>
      <w:jc w:val="both"/>
    </w:pPr>
    <w:rPr>
      <w:rFonts w:eastAsia="MS Mincho" w:cs="Times New Roman"/>
      <w:sz w:val="24"/>
      <w:szCs w:val="22"/>
    </w:rPr>
  </w:style>
  <w:style w:type="paragraph" w:customStyle="1" w:styleId="wText2">
    <w:name w:val="wText2"/>
    <w:basedOn w:val="Normal"/>
    <w:uiPriority w:val="1"/>
    <w:qFormat/>
    <w:rsid w:val="00175158"/>
    <w:pPr>
      <w:spacing w:after="120" w:line="276" w:lineRule="auto"/>
      <w:ind w:left="1440"/>
      <w:jc w:val="both"/>
    </w:pPr>
    <w:rPr>
      <w:rFonts w:eastAsia="MS Mincho" w:cs="Times New Roman"/>
      <w:sz w:val="24"/>
      <w:szCs w:val="22"/>
    </w:rPr>
  </w:style>
  <w:style w:type="character" w:customStyle="1" w:styleId="wTextChar">
    <w:name w:val="wText Char"/>
    <w:basedOn w:val="DefaultParagraphFont"/>
    <w:link w:val="wText"/>
    <w:uiPriority w:val="2"/>
    <w:rsid w:val="00175158"/>
    <w:rPr>
      <w:rFonts w:ascii="Times New Roman" w:eastAsia="MS Mincho" w:hAnsi="Times New Roman" w:cs="Times New Roman"/>
      <w:sz w:val="24"/>
      <w:szCs w:val="22"/>
    </w:rPr>
  </w:style>
  <w:style w:type="paragraph" w:customStyle="1" w:styleId="POWRSPECText">
    <w:name w:val="POWRSPEC Text"/>
    <w:basedOn w:val="Normal"/>
    <w:link w:val="POWRSPECTextChar"/>
    <w:qFormat/>
    <w:rsid w:val="00175158"/>
    <w:pPr>
      <w:ind w:left="1080" w:hanging="360"/>
    </w:pPr>
    <w:rPr>
      <w:rFonts w:ascii="Arial" w:eastAsia="Times New Roman" w:hAnsi="Arial" w:cs="Times New Roman"/>
      <w:sz w:val="20"/>
      <w:szCs w:val="20"/>
    </w:rPr>
  </w:style>
  <w:style w:type="character" w:customStyle="1" w:styleId="POWRSPECTextChar">
    <w:name w:val="POWRSPEC Text Char"/>
    <w:link w:val="POWRSPECText"/>
    <w:rsid w:val="00175158"/>
    <w:rPr>
      <w:rFonts w:ascii="Arial" w:eastAsia="Times New Roman" w:hAnsi="Arial" w:cs="Times New Roman"/>
      <w:sz w:val="20"/>
      <w:szCs w:val="20"/>
    </w:rPr>
  </w:style>
  <w:style w:type="paragraph" w:customStyle="1" w:styleId="BodyText0">
    <w:name w:val="_Body Text"/>
    <w:basedOn w:val="Normal"/>
    <w:qFormat/>
    <w:rsid w:val="00175158"/>
    <w:pPr>
      <w:spacing w:after="220"/>
    </w:pPr>
    <w:rPr>
      <w:rFonts w:ascii="Cambria" w:hAnsi="Cambria"/>
      <w:szCs w:val="22"/>
    </w:rPr>
  </w:style>
  <w:style w:type="paragraph" w:customStyle="1" w:styleId="POWRSPECTable">
    <w:name w:val="POWRSPEC Table"/>
    <w:basedOn w:val="Normal"/>
    <w:next w:val="Normal"/>
    <w:link w:val="POWRSPECTableChar"/>
    <w:rsid w:val="00175158"/>
    <w:pPr>
      <w:spacing w:before="60" w:after="60"/>
      <w:ind w:left="1080" w:hanging="360"/>
    </w:pPr>
    <w:rPr>
      <w:rFonts w:ascii="Arial" w:eastAsia="Times New Roman" w:hAnsi="Arial" w:cs="Times New Roman"/>
      <w:sz w:val="20"/>
      <w:szCs w:val="20"/>
    </w:rPr>
  </w:style>
  <w:style w:type="character" w:customStyle="1" w:styleId="POWRSPECTableChar">
    <w:name w:val="POWRSPEC Table Char"/>
    <w:link w:val="POWRSPECTable"/>
    <w:rsid w:val="00175158"/>
    <w:rPr>
      <w:rFonts w:ascii="Arial" w:eastAsia="Times New Roman" w:hAnsi="Arial" w:cs="Times New Roman"/>
      <w:sz w:val="20"/>
      <w:szCs w:val="20"/>
    </w:rPr>
  </w:style>
  <w:style w:type="paragraph" w:customStyle="1" w:styleId="POWRSPECIndent">
    <w:name w:val="POWRSPEC Indent"/>
    <w:basedOn w:val="Normal"/>
    <w:link w:val="POWRSPECIndentChar"/>
    <w:rsid w:val="00175158"/>
    <w:pPr>
      <w:ind w:left="1080" w:right="720" w:hanging="360"/>
    </w:pPr>
    <w:rPr>
      <w:rFonts w:ascii="Arial" w:eastAsia="Times New Roman" w:hAnsi="Arial" w:cs="Times New Roman"/>
      <w:sz w:val="20"/>
      <w:szCs w:val="20"/>
    </w:rPr>
  </w:style>
  <w:style w:type="character" w:customStyle="1" w:styleId="POWRSPECIndentChar">
    <w:name w:val="POWRSPEC Indent Char"/>
    <w:link w:val="POWRSPECIndent"/>
    <w:rsid w:val="00175158"/>
    <w:rPr>
      <w:rFonts w:ascii="Arial" w:eastAsia="Times New Roman" w:hAnsi="Arial" w:cs="Times New Roman"/>
      <w:sz w:val="20"/>
      <w:szCs w:val="20"/>
    </w:rPr>
  </w:style>
  <w:style w:type="paragraph" w:customStyle="1" w:styleId="BodyTextNoSpace">
    <w:name w:val="_Body Text No Space"/>
    <w:basedOn w:val="BodyText0"/>
    <w:qFormat/>
    <w:rsid w:val="00175158"/>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584710">
      <w:bodyDiv w:val="1"/>
      <w:marLeft w:val="0"/>
      <w:marRight w:val="0"/>
      <w:marTop w:val="0"/>
      <w:marBottom w:val="0"/>
      <w:divBdr>
        <w:top w:val="none" w:sz="0" w:space="0" w:color="auto"/>
        <w:left w:val="none" w:sz="0" w:space="0" w:color="auto"/>
        <w:bottom w:val="none" w:sz="0" w:space="0" w:color="auto"/>
        <w:right w:val="none" w:sz="0" w:space="0" w:color="auto"/>
      </w:divBdr>
    </w:div>
    <w:div w:id="404496847">
      <w:bodyDiv w:val="1"/>
      <w:marLeft w:val="0"/>
      <w:marRight w:val="0"/>
      <w:marTop w:val="0"/>
      <w:marBottom w:val="0"/>
      <w:divBdr>
        <w:top w:val="none" w:sz="0" w:space="0" w:color="auto"/>
        <w:left w:val="none" w:sz="0" w:space="0" w:color="auto"/>
        <w:bottom w:val="none" w:sz="0" w:space="0" w:color="auto"/>
        <w:right w:val="none" w:sz="0" w:space="0" w:color="auto"/>
      </w:divBdr>
    </w:div>
    <w:div w:id="578179940">
      <w:bodyDiv w:val="1"/>
      <w:marLeft w:val="0"/>
      <w:marRight w:val="0"/>
      <w:marTop w:val="0"/>
      <w:marBottom w:val="0"/>
      <w:divBdr>
        <w:top w:val="none" w:sz="0" w:space="0" w:color="auto"/>
        <w:left w:val="none" w:sz="0" w:space="0" w:color="auto"/>
        <w:bottom w:val="none" w:sz="0" w:space="0" w:color="auto"/>
        <w:right w:val="none" w:sz="0" w:space="0" w:color="auto"/>
      </w:divBdr>
    </w:div>
    <w:div w:id="1728991607">
      <w:bodyDiv w:val="1"/>
      <w:marLeft w:val="0"/>
      <w:marRight w:val="0"/>
      <w:marTop w:val="0"/>
      <w:marBottom w:val="0"/>
      <w:divBdr>
        <w:top w:val="none" w:sz="0" w:space="0" w:color="auto"/>
        <w:left w:val="none" w:sz="0" w:space="0" w:color="auto"/>
        <w:bottom w:val="none" w:sz="0" w:space="0" w:color="auto"/>
        <w:right w:val="none" w:sz="0" w:space="0" w:color="auto"/>
      </w:divBdr>
    </w:div>
    <w:div w:id="1879273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ocumenttasks/documenttasks1.xml><?xml version="1.0" encoding="utf-8"?>
<t:Tasks xmlns:t="http://schemas.microsoft.com/office/tasks/2019/documenttasks" xmlns:oel="http://schemas.microsoft.com/office/2019/extlst">
  <t:Task id="{D6054237-2CFD-44BB-8401-BD73AD806EE9}">
    <t:Anchor>
      <t:Comment id="1307964715"/>
    </t:Anchor>
    <t:History>
      <t:Event id="{DC99139F-C7F0-4C82-916C-AEE1BE904F08}" time="2023-12-18T15:16:26.165Z">
        <t:Attribution userId="S::jordan.r.clitty@xcelenergy.com::f5bcd19f-160a-4187-91f1-af5a7605e3a5" userProvider="AD" userName="Clitty, Jordan R"/>
        <t:Anchor>
          <t:Comment id="1307964715"/>
        </t:Anchor>
        <t:Create/>
      </t:Event>
      <t:Event id="{2F48D867-457C-412A-8E96-1D65AC069B4A}" time="2023-12-18T15:16:26.165Z">
        <t:Attribution userId="S::jordan.r.clitty@xcelenergy.com::f5bcd19f-160a-4187-91f1-af5a7605e3a5" userProvider="AD" userName="Clitty, Jordan R"/>
        <t:Anchor>
          <t:Comment id="1307964715"/>
        </t:Anchor>
        <t:Assign userId="S::Brent.R.Lease@xcelenergy.com::75197a68-1bb4-44a6-b041-b16af1e6aa6f" userProvider="AD" userName="Lease, Brent R"/>
      </t:Event>
      <t:Event id="{B74B2094-56AB-49C9-963F-8B6357B4BCE6}" time="2023-12-18T15:16:26.165Z">
        <t:Attribution userId="S::jordan.r.clitty@xcelenergy.com::f5bcd19f-160a-4187-91f1-af5a7605e3a5" userProvider="AD" userName="Clitty, Jordan R"/>
        <t:Anchor>
          <t:Comment id="1307964715"/>
        </t:Anchor>
        <t:SetTitle title="@Lease, Brent R can this section be omitted since we may be covered by other areas of the SOW document already or are there other items that are BESS specific that should be left in this section?"/>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2017-03-21T00:00:00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06D5857F31642408D69289EFE38AA54" ma:contentTypeVersion="23" ma:contentTypeDescription="Create a new document." ma:contentTypeScope="" ma:versionID="80aeb80044f0769b137782034301f573">
  <xsd:schema xmlns:xsd="http://www.w3.org/2001/XMLSchema" xmlns:xs="http://www.w3.org/2001/XMLSchema" xmlns:p="http://schemas.microsoft.com/office/2006/metadata/properties" xmlns:ns1="http://schemas.microsoft.com/sharepoint/v3" xmlns:ns2="1b51cac9-4e8e-4d9e-bd5d-5e3cd1f13c5c" xmlns:ns3="e13444af-7d20-44ec-89c3-a57062f314f0" targetNamespace="http://schemas.microsoft.com/office/2006/metadata/properties" ma:root="true" ma:fieldsID="cc95d34b5750cdd8312aee337b7e92be" ns1:_="" ns2:_="" ns3:_="">
    <xsd:import namespace="http://schemas.microsoft.com/sharepoint/v3"/>
    <xsd:import namespace="1b51cac9-4e8e-4d9e-bd5d-5e3cd1f13c5c"/>
    <xsd:import namespace="e13444af-7d20-44ec-89c3-a57062f314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DateTaken" minOccurs="0"/>
                <xsd:element ref="ns2:MediaServiceLocation" minOccurs="0"/>
                <xsd:element ref="ns2:Notes" minOccurs="0"/>
                <xsd:element ref="ns2:MediaLengthInSeconds" minOccurs="0"/>
                <xsd:element ref="ns2:Channel" minOccurs="0"/>
                <xsd:element ref="ns2:BusinessArea" minOccurs="0"/>
                <xsd:element ref="ns2:lcf76f155ced4ddcb4097134ff3c332f" minOccurs="0"/>
                <xsd:element ref="ns3:TaxCatchAll" minOccurs="0"/>
                <xsd:element ref="ns1:_ip_UnifiedCompliancePolicyProperties" minOccurs="0"/>
                <xsd:element ref="ns1:_ip_UnifiedCompliancePolicyUIAc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Unified Compliance Policy Properties" ma:hidden="true" ma:internalName="_ip_UnifiedCompliancePolicyProperties">
      <xsd:simpleType>
        <xsd:restriction base="dms:Note"/>
      </xsd:simpleType>
    </xsd:element>
    <xsd:element name="_ip_UnifiedCompliancePolicyUIAction" ma:index="2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51cac9-4e8e-4d9e-bd5d-5e3cd1f13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Notes" ma:index="20" nillable="true" ma:displayName="Notes" ma:format="Dropdown" ma:internalName="Notes">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Channel" ma:index="22" nillable="true" ma:displayName="Channel" ma:format="Dropdown" ma:internalName="Channel">
      <xsd:simpleType>
        <xsd:union memberTypes="dms:Text">
          <xsd:simpleType>
            <xsd:restriction base="dms:Choice">
              <xsd:enumeration value="Bird Cam"/>
              <xsd:enumeration value="Blog"/>
              <xsd:enumeration value="SharePoint"/>
              <xsd:enumeration value="Town Halls"/>
              <xsd:enumeration value="XETV"/>
              <xsd:enumeration value="XpressNET"/>
              <xsd:enumeration value="Email"/>
              <xsd:enumeration value="Bob Frenzel"/>
            </xsd:restriction>
          </xsd:simpleType>
        </xsd:union>
      </xsd:simpleType>
    </xsd:element>
    <xsd:element name="BusinessArea" ma:index="23" nillable="true" ma:displayName="BusinessArea" ma:description="Where relevant, add business area or department applicable for this file" ma:format="Dropdown" ma:internalName="BusinessArea">
      <xsd:simpleType>
        <xsd:restriction base="dms:Text">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479e3fc3-975b-426c-9e08-d2a3e1f4e758" ma:termSetId="09814cd3-568e-fe90-9814-8d621ff8fb84" ma:anchorId="fba54fb3-c3e1-fe81-a776-ca4b69148c4d" ma:open="true" ma:isKeyword="false">
      <xsd:complexType>
        <xsd:sequence>
          <xsd:element ref="pc:Terms" minOccurs="0" maxOccurs="1"/>
        </xsd:sequence>
      </xsd:complex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3444af-7d20-44ec-89c3-a57062f314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a0e1d60d-2bf0-499d-8abc-46b179c5da01}" ma:internalName="TaxCatchAll" ma:showField="CatchAllData" ma:web="e13444af-7d20-44ec-89c3-a57062f314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e13444af-7d20-44ec-89c3-a57062f314f0" xsi:nil="true"/>
    <_ip_UnifiedCompliancePolicyUIAction xmlns="http://schemas.microsoft.com/sharepoint/v3" xsi:nil="true"/>
    <lcf76f155ced4ddcb4097134ff3c332f xmlns="1b51cac9-4e8e-4d9e-bd5d-5e3cd1f13c5c">
      <Terms xmlns="http://schemas.microsoft.com/office/infopath/2007/PartnerControls"/>
    </lcf76f155ced4ddcb4097134ff3c332f>
    <_ip_UnifiedCompliancePolicyProperties xmlns="http://schemas.microsoft.com/sharepoint/v3" xsi:nil="true"/>
    <Channel xmlns="1b51cac9-4e8e-4d9e-bd5d-5e3cd1f13c5c" xsi:nil="true"/>
    <Notes xmlns="1b51cac9-4e8e-4d9e-bd5d-5e3cd1f13c5c" xsi:nil="true"/>
    <BusinessArea xmlns="1b51cac9-4e8e-4d9e-bd5d-5e3cd1f13c5c"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D8CE700-103C-44DC-A682-774FDDD4BAE3}">
  <ds:schemaRefs>
    <ds:schemaRef ds:uri="http://schemas.microsoft.com/sharepoint/v3/contenttype/forms"/>
  </ds:schemaRefs>
</ds:datastoreItem>
</file>

<file path=customXml/itemProps3.xml><?xml version="1.0" encoding="utf-8"?>
<ds:datastoreItem xmlns:ds="http://schemas.openxmlformats.org/officeDocument/2006/customXml" ds:itemID="{C3666628-17A0-47D8-917E-11535ED1C76B}">
  <ds:schemaRefs>
    <ds:schemaRef ds:uri="http://schemas.openxmlformats.org/officeDocument/2006/bibliography"/>
  </ds:schemaRefs>
</ds:datastoreItem>
</file>

<file path=customXml/itemProps4.xml><?xml version="1.0" encoding="utf-8"?>
<ds:datastoreItem xmlns:ds="http://schemas.openxmlformats.org/officeDocument/2006/customXml" ds:itemID="{2933A3E4-7709-4251-828E-4EDAF078E6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b51cac9-4e8e-4d9e-bd5d-5e3cd1f13c5c"/>
    <ds:schemaRef ds:uri="e13444af-7d20-44ec-89c3-a57062f314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C49BFE0-DF6E-4DC4-8E36-C4E0A987278E}">
  <ds:schemaRefs>
    <ds:schemaRef ds:uri="http://purl.org/dc/terms/"/>
    <ds:schemaRef ds:uri="http://schemas.openxmlformats.org/package/2006/metadata/core-properties"/>
    <ds:schemaRef ds:uri="http://www.w3.org/XML/1998/namespace"/>
    <ds:schemaRef ds:uri="http://schemas.microsoft.com/office/2006/documentManagement/types"/>
    <ds:schemaRef ds:uri="http://purl.org/dc/elements/1.1/"/>
    <ds:schemaRef ds:uri="http://schemas.microsoft.com/office/2006/metadata/properties"/>
    <ds:schemaRef ds:uri="1c00545b-9d90-499f-810a-63ea10a8684f"/>
    <ds:schemaRef ds:uri="http://schemas.microsoft.com/office/infopath/2007/PartnerControls"/>
    <ds:schemaRef ds:uri="4b6133e2-5232-410e-9017-0675f13e36e5"/>
    <ds:schemaRef ds:uri="http://purl.org/dc/dcmitype/"/>
    <ds:schemaRef ds:uri="e13444af-7d20-44ec-89c3-a57062f314f0"/>
    <ds:schemaRef ds:uri="http://schemas.microsoft.com/sharepoint/v3"/>
    <ds:schemaRef ds:uri="1b51cac9-4e8e-4d9e-bd5d-5e3cd1f13c5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4341</Words>
  <Characters>24746</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RFP Title</vt:lpstr>
    </vt:vector>
  </TitlesOfParts>
  <Company>OPPD</Company>
  <LinksUpToDate>false</LinksUpToDate>
  <CharactersWithSpaces>29029</CharactersWithSpaces>
  <SharedDoc>false</SharedDoc>
  <HLinks>
    <vt:vector size="18" baseType="variant">
      <vt:variant>
        <vt:i4>1507379</vt:i4>
      </vt:variant>
      <vt:variant>
        <vt:i4>14</vt:i4>
      </vt:variant>
      <vt:variant>
        <vt:i4>0</vt:i4>
      </vt:variant>
      <vt:variant>
        <vt:i4>5</vt:i4>
      </vt:variant>
      <vt:variant>
        <vt:lpwstr/>
      </vt:variant>
      <vt:variant>
        <vt:lpwstr>_Toc122521267</vt:lpwstr>
      </vt:variant>
      <vt:variant>
        <vt:i4>1507379</vt:i4>
      </vt:variant>
      <vt:variant>
        <vt:i4>8</vt:i4>
      </vt:variant>
      <vt:variant>
        <vt:i4>0</vt:i4>
      </vt:variant>
      <vt:variant>
        <vt:i4>5</vt:i4>
      </vt:variant>
      <vt:variant>
        <vt:lpwstr/>
      </vt:variant>
      <vt:variant>
        <vt:lpwstr>_Toc122521265</vt:lpwstr>
      </vt:variant>
      <vt:variant>
        <vt:i4>1507379</vt:i4>
      </vt:variant>
      <vt:variant>
        <vt:i4>2</vt:i4>
      </vt:variant>
      <vt:variant>
        <vt:i4>0</vt:i4>
      </vt:variant>
      <vt:variant>
        <vt:i4>5</vt:i4>
      </vt:variant>
      <vt:variant>
        <vt:lpwstr/>
      </vt:variant>
      <vt:variant>
        <vt:lpwstr>_Toc122521264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Title</dc:title>
  <dc:subject/>
  <dc:creator>COSTELLO, JAY P</dc:creator>
  <cp:keywords/>
  <dc:description/>
  <cp:lastModifiedBy>Sampson, Carolyn A</cp:lastModifiedBy>
  <cp:revision>2</cp:revision>
  <cp:lastPrinted>2018-06-20T18:10:00Z</cp:lastPrinted>
  <dcterms:created xsi:type="dcterms:W3CDTF">2023-12-20T16:39:00Z</dcterms:created>
  <dcterms:modified xsi:type="dcterms:W3CDTF">2023-12-20T16:39:00Z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0x010100A39DD996E92FF24F9B209F0980BEB750</vt:lpwstr>
  </property>
  <property fmtid="{D5CDD505-2E9C-101B-9397-08002B2CF9AE}" pid="3" name="MSIP_Label_611ac0a8-6b99-444d-a60f-7336bfe397d8_Enabled">
    <vt:lpwstr>true</vt:lpwstr>
  </property>
  <property fmtid="{D5CDD505-2E9C-101B-9397-08002B2CF9AE}" pid="4" name="MSIP_Label_611ac0a8-6b99-444d-a60f-7336bfe397d8_SetDate">
    <vt:lpwstr>2023-11-10T15:28:41Z</vt:lpwstr>
  </property>
  <property fmtid="{D5CDD505-2E9C-101B-9397-08002B2CF9AE}" pid="5" name="MSIP_Label_611ac0a8-6b99-444d-a60f-7336bfe397d8_Method">
    <vt:lpwstr>Standard</vt:lpwstr>
  </property>
  <property fmtid="{D5CDD505-2E9C-101B-9397-08002B2CF9AE}" pid="6" name="MSIP_Label_611ac0a8-6b99-444d-a60f-7336bfe397d8_Name">
    <vt:lpwstr>II - Internal Information</vt:lpwstr>
  </property>
  <property fmtid="{D5CDD505-2E9C-101B-9397-08002B2CF9AE}" pid="7" name="MSIP_Label_611ac0a8-6b99-444d-a60f-7336bfe397d8_SiteId">
    <vt:lpwstr>24b2a583-5c05-4b6a-b4e9-4e12dc0025ad</vt:lpwstr>
  </property>
  <property fmtid="{D5CDD505-2E9C-101B-9397-08002B2CF9AE}" pid="8" name="MSIP_Label_611ac0a8-6b99-444d-a60f-7336bfe397d8_ActionId">
    <vt:lpwstr>35922e00-7ab6-47af-b9fe-0c1d1e5075c4</vt:lpwstr>
  </property>
  <property fmtid="{D5CDD505-2E9C-101B-9397-08002B2CF9AE}" pid="9" name="MSIP_Label_611ac0a8-6b99-444d-a60f-7336bfe397d8_ContentBits">
    <vt:lpwstr>0</vt:lpwstr>
  </property>
</Properties>
</file>